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B3450" w14:textId="7B923A2D" w:rsidR="00FB5B7D" w:rsidRPr="00B7230C" w:rsidRDefault="00FB5B7D" w:rsidP="00FB5B7D">
      <w:pPr>
        <w:jc w:val="center"/>
        <w:rPr>
          <w:rFonts w:ascii="標楷體" w:eastAsia="標楷體" w:hAnsi="標楷體"/>
          <w:b/>
          <w:bCs/>
          <w:sz w:val="28"/>
          <w:szCs w:val="28"/>
        </w:rPr>
      </w:pPr>
      <w:r w:rsidRPr="00B7230C">
        <w:rPr>
          <w:rFonts w:ascii="標楷體" w:eastAsia="標楷體" w:hAnsi="標楷體" w:hint="eastAsia"/>
          <w:b/>
          <w:bCs/>
          <w:sz w:val="28"/>
          <w:szCs w:val="28"/>
        </w:rPr>
        <w:t>國立高雄師範大學附屬高級中學</w:t>
      </w:r>
      <w:r w:rsidRPr="00B7230C">
        <w:rPr>
          <w:rFonts w:ascii="標楷體" w:eastAsia="標楷體" w:hAnsi="標楷體"/>
          <w:b/>
          <w:bCs/>
          <w:sz w:val="28"/>
          <w:szCs w:val="28"/>
        </w:rPr>
        <w:t>校園性別事件防治</w:t>
      </w:r>
      <w:r w:rsidRPr="00B7230C">
        <w:rPr>
          <w:rFonts w:ascii="標楷體" w:eastAsia="標楷體" w:hAnsi="標楷體" w:hint="eastAsia"/>
          <w:b/>
          <w:bCs/>
          <w:sz w:val="28"/>
          <w:szCs w:val="28"/>
        </w:rPr>
        <w:t>規定</w:t>
      </w:r>
    </w:p>
    <w:p w14:paraId="00E4F159" w14:textId="77777777" w:rsidR="00FB5B7D" w:rsidRPr="00B7230C" w:rsidRDefault="00FB5B7D" w:rsidP="00FB5B7D">
      <w:pPr>
        <w:jc w:val="right"/>
        <w:rPr>
          <w:rFonts w:ascii="標楷體" w:eastAsia="標楷體" w:hAnsi="標楷體"/>
          <w:b/>
          <w:bCs/>
          <w:sz w:val="20"/>
          <w:szCs w:val="20"/>
        </w:rPr>
      </w:pPr>
      <w:r w:rsidRPr="00B7230C">
        <w:rPr>
          <w:rFonts w:ascii="標楷體" w:eastAsia="標楷體" w:hAnsi="標楷體" w:hint="eastAsia"/>
          <w:b/>
          <w:bCs/>
          <w:sz w:val="20"/>
          <w:szCs w:val="20"/>
        </w:rPr>
        <w:t>102年1月18日校務會議通過</w:t>
      </w:r>
    </w:p>
    <w:p w14:paraId="6A0B814D" w14:textId="77777777" w:rsidR="00FB5B7D" w:rsidRPr="00B7230C" w:rsidRDefault="00FB5B7D" w:rsidP="00FB5B7D">
      <w:pPr>
        <w:jc w:val="right"/>
        <w:rPr>
          <w:rFonts w:ascii="標楷體" w:eastAsia="標楷體" w:hAnsi="標楷體"/>
          <w:b/>
          <w:bCs/>
          <w:sz w:val="20"/>
          <w:szCs w:val="20"/>
        </w:rPr>
      </w:pPr>
      <w:r w:rsidRPr="00B7230C">
        <w:rPr>
          <w:rFonts w:ascii="標楷體" w:eastAsia="標楷體" w:hAnsi="標楷體" w:hint="eastAsia"/>
          <w:b/>
          <w:bCs/>
          <w:sz w:val="20"/>
          <w:szCs w:val="20"/>
        </w:rPr>
        <w:t>108年6月校務會議通過</w:t>
      </w:r>
    </w:p>
    <w:p w14:paraId="566C59FD" w14:textId="77777777" w:rsidR="00FB5B7D" w:rsidRPr="00B7230C" w:rsidRDefault="00FB5B7D" w:rsidP="00FB5B7D">
      <w:pPr>
        <w:jc w:val="right"/>
        <w:rPr>
          <w:rFonts w:ascii="標楷體" w:eastAsia="標楷體" w:hAnsi="標楷體"/>
          <w:b/>
          <w:bCs/>
          <w:sz w:val="20"/>
          <w:szCs w:val="20"/>
        </w:rPr>
      </w:pPr>
      <w:r w:rsidRPr="00B7230C">
        <w:rPr>
          <w:rFonts w:ascii="標楷體" w:eastAsia="標楷體" w:hAnsi="標楷體" w:hint="eastAsia"/>
          <w:b/>
          <w:bCs/>
          <w:sz w:val="20"/>
          <w:szCs w:val="20"/>
        </w:rPr>
        <w:t>109年2月24日校務會議通過</w:t>
      </w:r>
    </w:p>
    <w:p w14:paraId="61F84777" w14:textId="151A748E" w:rsidR="00FB5B7D" w:rsidRPr="00B7230C" w:rsidRDefault="00FB5B7D" w:rsidP="00FB5B7D">
      <w:pPr>
        <w:jc w:val="right"/>
        <w:rPr>
          <w:rFonts w:ascii="標楷體" w:eastAsia="標楷體" w:hAnsi="標楷體"/>
          <w:b/>
          <w:bCs/>
          <w:sz w:val="20"/>
          <w:szCs w:val="20"/>
        </w:rPr>
      </w:pPr>
      <w:r w:rsidRPr="00B7230C">
        <w:rPr>
          <w:rFonts w:ascii="標楷體" w:eastAsia="標楷體" w:hAnsi="標楷體" w:hint="eastAsia"/>
          <w:b/>
          <w:bCs/>
          <w:sz w:val="20"/>
          <w:szCs w:val="20"/>
        </w:rPr>
        <w:t>113年6月</w:t>
      </w:r>
      <w:r w:rsidR="00B7230C" w:rsidRPr="00B7230C">
        <w:rPr>
          <w:rFonts w:ascii="標楷體" w:eastAsia="標楷體" w:hAnsi="標楷體" w:hint="eastAsia"/>
          <w:b/>
          <w:bCs/>
          <w:sz w:val="20"/>
          <w:szCs w:val="20"/>
        </w:rPr>
        <w:t>28日校務會議</w:t>
      </w:r>
      <w:r w:rsidR="00955721" w:rsidRPr="00B7230C">
        <w:rPr>
          <w:rFonts w:ascii="標楷體" w:eastAsia="標楷體" w:hAnsi="標楷體" w:hint="eastAsia"/>
          <w:b/>
          <w:bCs/>
          <w:sz w:val="20"/>
          <w:szCs w:val="20"/>
        </w:rPr>
        <w:t>通過</w:t>
      </w:r>
    </w:p>
    <w:p w14:paraId="6F02A22C" w14:textId="77777777" w:rsidR="00FB5B7D" w:rsidRPr="00B7230C" w:rsidRDefault="00FB5B7D" w:rsidP="00FB5B7D">
      <w:pPr>
        <w:rPr>
          <w:rFonts w:ascii="標楷體" w:eastAsia="標楷體" w:hAnsi="標楷體"/>
          <w:b/>
          <w:bCs/>
          <w:vanish/>
          <w:specVanish/>
        </w:rPr>
      </w:pPr>
      <w:r w:rsidRPr="00B7230C">
        <w:rPr>
          <w:rFonts w:ascii="標楷體" w:eastAsia="標楷體" w:hAnsi="標楷體" w:hint="eastAsia"/>
          <w:b/>
          <w:bCs/>
        </w:rPr>
        <w:t>壹、總則</w:t>
      </w:r>
    </w:p>
    <w:p w14:paraId="53146C44" w14:textId="77777777" w:rsidR="00FB5B7D" w:rsidRPr="00B7230C" w:rsidRDefault="00FB5B7D" w:rsidP="00FB5B7D">
      <w:pPr>
        <w:pStyle w:val="TableParagraph"/>
        <w:ind w:hanging="240"/>
        <w:rPr>
          <w:rFonts w:ascii="標楷體" w:eastAsia="標楷體" w:hAnsi="標楷體"/>
          <w:spacing w:val="2"/>
          <w:sz w:val="24"/>
          <w:szCs w:val="24"/>
        </w:rPr>
      </w:pPr>
      <w:r w:rsidRPr="00B7230C">
        <w:rPr>
          <w:rFonts w:ascii="標楷體" w:eastAsia="標楷體" w:hAnsi="標楷體"/>
          <w:spacing w:val="2"/>
          <w:sz w:val="24"/>
          <w:szCs w:val="24"/>
        </w:rPr>
        <w:t xml:space="preserve"> </w:t>
      </w:r>
    </w:p>
    <w:p w14:paraId="518A5753" w14:textId="22AD1B71"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pacing w:val="2"/>
          <w:sz w:val="24"/>
          <w:szCs w:val="24"/>
        </w:rPr>
        <w:t>一、本規定依「性別平等教育法」</w:t>
      </w:r>
      <w:r w:rsidRPr="00B7230C">
        <w:rPr>
          <w:rFonts w:ascii="標楷體" w:eastAsia="標楷體" w:hAnsi="標楷體"/>
          <w:spacing w:val="2"/>
          <w:sz w:val="24"/>
          <w:szCs w:val="24"/>
        </w:rPr>
        <w:t>（以下簡稱性平法）第二十</w:t>
      </w:r>
      <w:r w:rsidRPr="00B7230C">
        <w:rPr>
          <w:rFonts w:ascii="標楷體" w:eastAsia="標楷體" w:hAnsi="標楷體" w:hint="eastAsia"/>
          <w:spacing w:val="2"/>
          <w:sz w:val="24"/>
          <w:szCs w:val="24"/>
        </w:rPr>
        <w:t>一</w:t>
      </w:r>
      <w:r w:rsidRPr="00B7230C">
        <w:rPr>
          <w:rFonts w:ascii="標楷體" w:eastAsia="標楷體" w:hAnsi="標楷體"/>
          <w:spacing w:val="2"/>
          <w:sz w:val="24"/>
          <w:szCs w:val="24"/>
        </w:rPr>
        <w:t>條第二項及「</w:t>
      </w:r>
      <w:r w:rsidRPr="00B7230C">
        <w:rPr>
          <w:rFonts w:ascii="標楷體" w:eastAsia="標楷體" w:hAnsi="標楷體"/>
          <w:sz w:val="24"/>
          <w:szCs w:val="24"/>
        </w:rPr>
        <w:t>校園性別事件防治</w:t>
      </w:r>
      <w:r w:rsidR="00955721" w:rsidRPr="00B7230C">
        <w:rPr>
          <w:rFonts w:ascii="標楷體" w:eastAsia="標楷體" w:hAnsi="標楷體" w:hint="eastAsia"/>
          <w:sz w:val="24"/>
          <w:szCs w:val="24"/>
        </w:rPr>
        <w:t>準則</w:t>
      </w:r>
      <w:r w:rsidRPr="00B7230C">
        <w:rPr>
          <w:rFonts w:ascii="標楷體" w:eastAsia="標楷體" w:hAnsi="標楷體" w:hint="eastAsia"/>
          <w:spacing w:val="2"/>
          <w:sz w:val="24"/>
          <w:szCs w:val="24"/>
        </w:rPr>
        <w:t>」</w:t>
      </w:r>
      <w:r w:rsidRPr="00B7230C">
        <w:rPr>
          <w:rFonts w:ascii="標楷體" w:eastAsia="標楷體" w:hAnsi="標楷體"/>
          <w:spacing w:val="2"/>
          <w:sz w:val="24"/>
          <w:szCs w:val="24"/>
        </w:rPr>
        <w:t>（以下簡稱防治準則）第三十</w:t>
      </w:r>
      <w:r w:rsidRPr="00B7230C">
        <w:rPr>
          <w:rFonts w:ascii="標楷體" w:eastAsia="標楷體" w:hAnsi="標楷體" w:hint="eastAsia"/>
          <w:spacing w:val="2"/>
          <w:sz w:val="24"/>
          <w:szCs w:val="24"/>
        </w:rPr>
        <w:t>八</w:t>
      </w:r>
      <w:r w:rsidRPr="00B7230C">
        <w:rPr>
          <w:rFonts w:ascii="標楷體" w:eastAsia="標楷體" w:hAnsi="標楷體"/>
          <w:spacing w:val="2"/>
          <w:sz w:val="24"/>
          <w:szCs w:val="24"/>
        </w:rPr>
        <w:t>條訂定之。</w:t>
      </w:r>
    </w:p>
    <w:p w14:paraId="4344F733" w14:textId="77777777" w:rsidR="00FB5B7D" w:rsidRPr="00B7230C" w:rsidRDefault="00FB5B7D" w:rsidP="00FB5B7D">
      <w:pPr>
        <w:pStyle w:val="TableParagraph"/>
        <w:ind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二、本校應積極推動校園性別事件防治教育，並採取下列措施：</w:t>
      </w:r>
    </w:p>
    <w:p w14:paraId="47CC3685"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（一）針對性別平等教育委員會（以下簡稱性平會）及負責校園性別事件處置相關單位人員，每年定期辦理相關之在職進修活動。</w:t>
      </w:r>
    </w:p>
    <w:p w14:paraId="005461BD"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（二）鼓勵前款人員參加校內外校園性別事件處置研習活動，並予以公差登記及經費補助。</w:t>
      </w:r>
    </w:p>
    <w:p w14:paraId="403645D5"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（三）利用多元管道，公告周知本規定所規範之事項，並納入教職員工聘約及學生手冊。</w:t>
      </w:r>
    </w:p>
    <w:p w14:paraId="7D21E2BB"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（四）鼓勵校園性別事件被害人或檢舉人儘早申請調查或檢舉，以利蒐證及調查處理。</w:t>
      </w:r>
    </w:p>
    <w:p w14:paraId="18040CCF" w14:textId="77777777" w:rsidR="00FB5B7D" w:rsidRPr="00B7230C" w:rsidRDefault="00FB5B7D" w:rsidP="00FB5B7D">
      <w:pPr>
        <w:pStyle w:val="TableParagraph"/>
        <w:ind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三、學務處應蒐集校園性別事件防治與救濟等資訊，並於處理事件時，主動提供予相關人員。</w:t>
      </w:r>
    </w:p>
    <w:p w14:paraId="6E6C11D3"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前項資訊應包括下列事項：</w:t>
      </w:r>
    </w:p>
    <w:p w14:paraId="42F4C76F"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（一）校園性別事件之界定、類型及相關法規。</w:t>
      </w:r>
    </w:p>
    <w:p w14:paraId="4393C9DC"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（二）被害人之權益保障及本校所提供之必要協助。</w:t>
      </w:r>
    </w:p>
    <w:p w14:paraId="17B3E347"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（三）申請調查、申復及救濟之機制。</w:t>
      </w:r>
    </w:p>
    <w:p w14:paraId="6B22D2E9"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（四）相關權責單位。</w:t>
      </w:r>
    </w:p>
    <w:p w14:paraId="320236B9"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（五）提供資源協助之團體及網絡。</w:t>
      </w:r>
    </w:p>
    <w:p w14:paraId="19FA1746" w14:textId="20E77913"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（六）</w:t>
      </w:r>
      <w:r w:rsidR="00955721" w:rsidRPr="00B7230C">
        <w:rPr>
          <w:rFonts w:ascii="標楷體" w:eastAsia="標楷體" w:hAnsi="標楷體" w:hint="eastAsia"/>
          <w:spacing w:val="2"/>
          <w:sz w:val="24"/>
          <w:szCs w:val="24"/>
        </w:rPr>
        <w:t>其他</w:t>
      </w:r>
      <w:r w:rsidRPr="00B7230C">
        <w:rPr>
          <w:rFonts w:ascii="標楷體" w:eastAsia="標楷體" w:hAnsi="標楷體" w:hint="eastAsia"/>
          <w:spacing w:val="2"/>
          <w:sz w:val="24"/>
          <w:szCs w:val="24"/>
        </w:rPr>
        <w:t>本校性平會認為必要之事項。</w:t>
      </w:r>
    </w:p>
    <w:p w14:paraId="2A5B9785" w14:textId="77777777" w:rsidR="00FB5B7D" w:rsidRPr="00B7230C" w:rsidRDefault="00FB5B7D" w:rsidP="00FB5B7D">
      <w:pPr>
        <w:rPr>
          <w:rFonts w:ascii="標楷體" w:eastAsia="標楷體" w:hAnsi="標楷體"/>
          <w:b/>
          <w:bCs/>
        </w:rPr>
      </w:pPr>
      <w:r w:rsidRPr="00B7230C">
        <w:rPr>
          <w:rFonts w:ascii="標楷體" w:eastAsia="標楷體" w:hAnsi="標楷體" w:hint="eastAsia"/>
          <w:b/>
          <w:bCs/>
        </w:rPr>
        <w:t>貳、校園安全規劃</w:t>
      </w:r>
    </w:p>
    <w:p w14:paraId="16D0A0E9" w14:textId="77777777" w:rsidR="00FB5B7D" w:rsidRPr="00B7230C" w:rsidRDefault="00FB5B7D" w:rsidP="00FB5B7D">
      <w:pPr>
        <w:pStyle w:val="Default"/>
        <w:ind w:leftChars="52" w:left="125"/>
        <w:rPr>
          <w:rFonts w:hAnsi="標楷體"/>
          <w:color w:val="auto"/>
        </w:rPr>
      </w:pPr>
      <w:r w:rsidRPr="00B7230C">
        <w:rPr>
          <w:rFonts w:hAnsi="標楷體" w:hint="eastAsia"/>
          <w:color w:val="auto"/>
        </w:rPr>
        <w:t>四、本校為防治校園性別事件，應採取下列措施改善校園危險空間：</w:t>
      </w:r>
      <w:r w:rsidRPr="00B7230C">
        <w:rPr>
          <w:rFonts w:hAnsi="標楷體"/>
          <w:color w:val="auto"/>
        </w:rPr>
        <w:t xml:space="preserve"> </w:t>
      </w:r>
    </w:p>
    <w:p w14:paraId="5CB9CB15"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（一）依空間配置、管理與保全、標示系統、求救系統與安全路線、照明與空間穿透性及其他空間安全要素等，定期檢討校園空間與設施之規劃與使用情形及檢視校園整體安全。</w:t>
      </w:r>
      <w:r w:rsidRPr="00B7230C">
        <w:rPr>
          <w:rFonts w:ascii="標楷體" w:eastAsia="標楷體" w:hAnsi="標楷體"/>
          <w:spacing w:val="2"/>
          <w:sz w:val="24"/>
          <w:szCs w:val="24"/>
        </w:rPr>
        <w:t xml:space="preserve"> </w:t>
      </w:r>
    </w:p>
    <w:p w14:paraId="5EB0C68F"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（二）記錄校內曾經發生校園性別事件之空間，並依實際需要繪製校園安全地圖。</w:t>
      </w:r>
      <w:r w:rsidRPr="00B7230C">
        <w:rPr>
          <w:rFonts w:ascii="標楷體" w:eastAsia="標楷體" w:hAnsi="標楷體"/>
          <w:spacing w:val="2"/>
          <w:sz w:val="24"/>
          <w:szCs w:val="24"/>
        </w:rPr>
        <w:t xml:space="preserve"> </w:t>
      </w:r>
    </w:p>
    <w:p w14:paraId="3EBE454C" w14:textId="77777777" w:rsidR="00FB5B7D" w:rsidRPr="00B7230C" w:rsidRDefault="00FB5B7D" w:rsidP="00FB5B7D">
      <w:pPr>
        <w:pStyle w:val="Default"/>
        <w:ind w:leftChars="177" w:left="425" w:firstLine="141"/>
        <w:rPr>
          <w:rFonts w:hAnsi="標楷體"/>
          <w:color w:val="auto"/>
        </w:rPr>
      </w:pPr>
      <w:r w:rsidRPr="00B7230C">
        <w:rPr>
          <w:rFonts w:hAnsi="標楷體" w:cs="SimSun" w:hint="eastAsia"/>
          <w:color w:val="auto"/>
          <w:spacing w:val="2"/>
        </w:rPr>
        <w:t>前項第一款檢討校園空間與設施之規劃，應考量學生之身心功能或語言文</w:t>
      </w:r>
      <w:r w:rsidRPr="00B7230C">
        <w:rPr>
          <w:rFonts w:hAnsi="標楷體" w:hint="eastAsia"/>
          <w:color w:val="auto"/>
        </w:rPr>
        <w:t>化差異之特殊性，提供符合其需要之安全規劃及說明方式；其範圍，包括本校所設之衛浴設備等。</w:t>
      </w:r>
      <w:r w:rsidRPr="00B7230C">
        <w:rPr>
          <w:rFonts w:hAnsi="標楷體"/>
          <w:color w:val="auto"/>
        </w:rPr>
        <w:t xml:space="preserve"> </w:t>
      </w:r>
    </w:p>
    <w:p w14:paraId="24755D49" w14:textId="77777777" w:rsidR="00FB5B7D" w:rsidRPr="00B7230C" w:rsidRDefault="00FB5B7D" w:rsidP="00FB5B7D">
      <w:pPr>
        <w:pStyle w:val="Default"/>
        <w:ind w:leftChars="52" w:left="283" w:hangingChars="66" w:hanging="158"/>
        <w:rPr>
          <w:rFonts w:hAnsi="標楷體"/>
          <w:color w:val="auto"/>
        </w:rPr>
      </w:pPr>
      <w:r w:rsidRPr="00B7230C">
        <w:rPr>
          <w:rFonts w:hAnsi="標楷體" w:hint="eastAsia"/>
          <w:color w:val="auto"/>
        </w:rPr>
        <w:t>五、總務處應定期舉行校園空間安全檢視說明會，邀集專業空間設計者、教職員工生及其他校園使用者參與。</w:t>
      </w:r>
    </w:p>
    <w:p w14:paraId="458889D8"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前項檢視說明會，得採電子化會議方式召開，並應將檢視成果及相關紀錄公告周知。</w:t>
      </w:r>
    </w:p>
    <w:p w14:paraId="221CF285" w14:textId="77777777" w:rsidR="00FB5B7D" w:rsidRPr="00B7230C" w:rsidRDefault="00FB5B7D" w:rsidP="00FB5B7D">
      <w:pPr>
        <w:ind w:leftChars="236" w:left="566" w:firstLine="1"/>
        <w:rPr>
          <w:rFonts w:ascii="標楷體" w:eastAsia="標楷體" w:hAnsi="標楷體"/>
        </w:rPr>
      </w:pPr>
      <w:r w:rsidRPr="00B7230C">
        <w:rPr>
          <w:rFonts w:ascii="標楷體" w:eastAsia="標楷體" w:hAnsi="標楷體" w:hint="eastAsia"/>
        </w:rPr>
        <w:t>本校檢視校園危險空間改善進度，應列為性平會每學期工作報告事項。</w:t>
      </w:r>
    </w:p>
    <w:p w14:paraId="4B90A3FE" w14:textId="15D720BA" w:rsidR="00FB5B7D" w:rsidRPr="00B7230C" w:rsidRDefault="00FB5B7D" w:rsidP="00FB5B7D">
      <w:pPr>
        <w:rPr>
          <w:rFonts w:ascii="標楷體" w:eastAsia="標楷體" w:hAnsi="標楷體"/>
          <w:b/>
          <w:bCs/>
        </w:rPr>
      </w:pPr>
      <w:r w:rsidRPr="00B7230C">
        <w:rPr>
          <w:rFonts w:ascii="標楷體" w:eastAsia="標楷體" w:hAnsi="標楷體" w:hint="eastAsia"/>
          <w:b/>
          <w:bCs/>
        </w:rPr>
        <w:t>參、校內外教學</w:t>
      </w:r>
      <w:r w:rsidR="00955721" w:rsidRPr="00B7230C">
        <w:rPr>
          <w:rFonts w:ascii="標楷體" w:eastAsia="標楷體" w:hAnsi="標楷體" w:hint="eastAsia"/>
          <w:b/>
          <w:bCs/>
        </w:rPr>
        <w:t>與活動</w:t>
      </w:r>
      <w:r w:rsidRPr="00B7230C">
        <w:rPr>
          <w:rFonts w:ascii="標楷體" w:eastAsia="標楷體" w:hAnsi="標楷體" w:hint="eastAsia"/>
          <w:b/>
          <w:bCs/>
        </w:rPr>
        <w:t>與人際互動注意事項</w:t>
      </w:r>
    </w:p>
    <w:p w14:paraId="06F032A6" w14:textId="7777777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六、本校校長及教職員工生於進行校內外教學與活動、執行職務及人際互動時，應尊重多元性別差異，消除性別歧視。</w:t>
      </w:r>
    </w:p>
    <w:p w14:paraId="47D3C8F2" w14:textId="46278AB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rPr>
        <w:lastRenderedPageBreak/>
        <w:t>七、學生於校外為實習生，實習期間遭受性騷擾時，依性別平等工作法第二條第五項規定辦理；事件之一方為實習場域之實習指導人員者，並適用</w:t>
      </w:r>
      <w:r w:rsidR="00955721" w:rsidRPr="00B7230C">
        <w:rPr>
          <w:rFonts w:ascii="標楷體" w:eastAsia="標楷體" w:hAnsi="標楷體" w:hint="eastAsia"/>
        </w:rPr>
        <w:t>性別工作平等法</w:t>
      </w:r>
      <w:r w:rsidRPr="00B7230C">
        <w:rPr>
          <w:rFonts w:ascii="標楷體" w:eastAsia="標楷體" w:hAnsi="標楷體" w:hint="eastAsia"/>
        </w:rPr>
        <w:t>之規定。</w:t>
      </w:r>
      <w:r w:rsidRPr="00B7230C">
        <w:rPr>
          <w:rFonts w:ascii="標楷體" w:eastAsia="標楷體" w:hAnsi="標楷體"/>
        </w:rPr>
        <w:t xml:space="preserve"> </w:t>
      </w:r>
    </w:p>
    <w:p w14:paraId="22D0C010"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前項所稱實習場域之實習指導人員，指教導或提供學生專業知能、提供實務訓練及指導學生實務操作訓練之人員。</w:t>
      </w:r>
      <w:r w:rsidRPr="00B7230C">
        <w:rPr>
          <w:rFonts w:hAnsi="標楷體"/>
          <w:color w:val="auto"/>
        </w:rPr>
        <w:t xml:space="preserve"> </w:t>
      </w:r>
    </w:p>
    <w:p w14:paraId="3D64D89D"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本校知悉實習生為性侵害、性騷擾或性霸凌事件被害人，而非屬性平法適用範圍者，得依性平法第二十五條第三項辦理。</w:t>
      </w:r>
      <w:r w:rsidRPr="00B7230C">
        <w:rPr>
          <w:rFonts w:hAnsi="標楷體"/>
          <w:color w:val="auto"/>
        </w:rPr>
        <w:t xml:space="preserve"> </w:t>
      </w:r>
      <w:r w:rsidRPr="00B7230C">
        <w:rPr>
          <w:rFonts w:hAnsi="標楷體" w:hint="eastAsia"/>
          <w:color w:val="auto"/>
        </w:rPr>
        <w:t>本校知悉實習生為校園性別事件被害人，應採取立即有效之糾正及補救措施。</w:t>
      </w:r>
    </w:p>
    <w:p w14:paraId="60D6DEB8" w14:textId="77777777" w:rsidR="00FB5B7D" w:rsidRPr="00B7230C" w:rsidRDefault="00FB5B7D" w:rsidP="00FB5B7D">
      <w:pPr>
        <w:rPr>
          <w:rFonts w:ascii="標楷體" w:eastAsia="標楷體" w:hAnsi="標楷體"/>
          <w:b/>
          <w:bCs/>
        </w:rPr>
      </w:pPr>
      <w:r w:rsidRPr="00B7230C">
        <w:rPr>
          <w:rFonts w:ascii="標楷體" w:eastAsia="標楷體" w:hAnsi="標楷體" w:hint="eastAsia"/>
          <w:b/>
          <w:bCs/>
        </w:rPr>
        <w:t>肆、校長及教職員工與性或性別有關專業倫理及主動迴避陳報事項</w:t>
      </w:r>
    </w:p>
    <w:p w14:paraId="2E2B10F6"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八、校長或教職員工與未成年學生，在與性或性別有關之人際互動上，不得發展以性行為或情感為基礎等有違專業倫理之關係。</w:t>
      </w:r>
    </w:p>
    <w:p w14:paraId="45367838"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校長或教職員工於執行教學、指導、訓練、評鑑、管理、輔導學生或提供學生工作機會而有地位、知識、年齡、體力、身分、族群、或資源之不對等權勢關係時，與成年學生在與性或性別有關之人際互動上，不得發展以性行為或情感為基礎等有違專業倫理之關係。</w:t>
      </w:r>
    </w:p>
    <w:p w14:paraId="55AEE7CA"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校長或教職員工發現其與學生之關係有違反前二項專業倫理之虞，應主動迴避及陳報學校或學校主管機關處理。</w:t>
      </w:r>
    </w:p>
    <w:p w14:paraId="31FF1C5B" w14:textId="7777777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九、校長或教職員工生應尊重他人與自己之性或身體之自主，避免不受歡迎之追求行為，並不得以強制或暴力手段處理與性或性別有關之衝突。</w:t>
      </w:r>
    </w:p>
    <w:p w14:paraId="22EF9F16" w14:textId="77777777" w:rsidR="00FB5B7D" w:rsidRPr="00B7230C" w:rsidRDefault="00FB5B7D" w:rsidP="00FB5B7D">
      <w:pPr>
        <w:rPr>
          <w:rFonts w:ascii="標楷體" w:eastAsia="標楷體" w:hAnsi="標楷體"/>
          <w:b/>
          <w:bCs/>
        </w:rPr>
      </w:pPr>
      <w:r w:rsidRPr="00B7230C">
        <w:rPr>
          <w:rFonts w:ascii="標楷體" w:eastAsia="標楷體" w:hAnsi="標楷體" w:hint="eastAsia"/>
          <w:b/>
          <w:bCs/>
        </w:rPr>
        <w:t>伍、校園性別事件之界定及樣態</w:t>
      </w:r>
    </w:p>
    <w:p w14:paraId="5DB6C22B"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十、本規定所稱校園性別事件，指事件之一方為學校校長、教師、職員、工友或學生，他方為學生，並有下列情形之一者：</w:t>
      </w:r>
    </w:p>
    <w:p w14:paraId="4743C7C8"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（一）性侵害：指性侵害犯罪防治法所稱性侵害犯罪之行為。</w:t>
      </w:r>
    </w:p>
    <w:p w14:paraId="0E542D89"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（二）性騷擾：指符合下列情形之一，且未達性侵害之程度者：</w:t>
      </w:r>
    </w:p>
    <w:p w14:paraId="4E638722" w14:textId="77777777" w:rsidR="00FB5B7D" w:rsidRPr="00B7230C" w:rsidRDefault="00FB5B7D" w:rsidP="00FB5B7D">
      <w:pPr>
        <w:pStyle w:val="TableParagraph"/>
        <w:ind w:leftChars="336" w:left="1046" w:rightChars="40"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1.以明示或暗示之方式，從事不受歡迎且與性或性別有關之言詞或行為，致影響他人之人格尊嚴、學習、或工作之機會或表現者。</w:t>
      </w:r>
    </w:p>
    <w:p w14:paraId="5B43FD30" w14:textId="77777777" w:rsidR="00FB5B7D" w:rsidRPr="00B7230C" w:rsidRDefault="00FB5B7D" w:rsidP="00FB5B7D">
      <w:pPr>
        <w:pStyle w:val="TableParagraph"/>
        <w:ind w:leftChars="336" w:left="1046" w:rightChars="40"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2.以性或性別有關之行為，作為自己或他人獲得、喪失或減損其學習或工作有關權益之條件者。</w:t>
      </w:r>
    </w:p>
    <w:p w14:paraId="5A551279"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（三）性霸凌：指透過語言、肢體或其他暴力，對於他人之性別特徵、性別特質、性傾向或性別認同進行貶抑、攻擊或威脅之行為且非屬性騷擾者。</w:t>
      </w:r>
    </w:p>
    <w:p w14:paraId="0CB2855A"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（四）校長或教職員工違反與性或性別有關之專業倫理行為。</w:t>
      </w:r>
    </w:p>
    <w:p w14:paraId="37B2758F"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十一、本規定所稱教師、職員、工友、學生界定如下：</w:t>
      </w:r>
    </w:p>
    <w:p w14:paraId="5454BAB3"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spacing w:val="2"/>
          <w:sz w:val="24"/>
          <w:szCs w:val="24"/>
        </w:rPr>
        <w:t>（一）教師</w:t>
      </w:r>
      <w:r w:rsidRPr="00B7230C">
        <w:rPr>
          <w:rFonts w:ascii="標楷體" w:eastAsia="標楷體" w:hAnsi="標楷體" w:hint="eastAsia"/>
          <w:spacing w:val="2"/>
          <w:sz w:val="24"/>
          <w:szCs w:val="24"/>
        </w:rPr>
        <w:t>：</w:t>
      </w:r>
      <w:r w:rsidRPr="00B7230C">
        <w:rPr>
          <w:rFonts w:ascii="標楷體" w:eastAsia="標楷體" w:hAnsi="標楷體"/>
          <w:spacing w:val="2"/>
          <w:sz w:val="24"/>
          <w:szCs w:val="24"/>
        </w:rPr>
        <w:t>專任教師、兼任教師、代理教師、代課教師、教官、運用於協助教學之志</w:t>
      </w:r>
      <w:r w:rsidRPr="00B7230C">
        <w:rPr>
          <w:rFonts w:ascii="標楷體" w:eastAsia="標楷體" w:hAnsi="標楷體" w:hint="eastAsia"/>
          <w:spacing w:val="2"/>
          <w:sz w:val="24"/>
          <w:szCs w:val="24"/>
        </w:rPr>
        <w:t>願服務人員、實際執行教學之教育實習人員、實習場域之實習指導人員及其他執行教學或研究之人員。</w:t>
      </w:r>
    </w:p>
    <w:p w14:paraId="518B575E"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spacing w:val="2"/>
          <w:sz w:val="24"/>
          <w:szCs w:val="24"/>
        </w:rPr>
        <w:t>（二）職員、工友</w:t>
      </w:r>
      <w:r w:rsidRPr="00B7230C">
        <w:rPr>
          <w:rFonts w:ascii="標楷體" w:eastAsia="標楷體" w:hAnsi="標楷體" w:hint="eastAsia"/>
          <w:spacing w:val="2"/>
          <w:sz w:val="24"/>
          <w:szCs w:val="24"/>
        </w:rPr>
        <w:t>：</w:t>
      </w:r>
      <w:r w:rsidRPr="00B7230C">
        <w:rPr>
          <w:rFonts w:ascii="標楷體" w:eastAsia="標楷體" w:hAnsi="標楷體"/>
          <w:spacing w:val="2"/>
          <w:sz w:val="24"/>
          <w:szCs w:val="24"/>
        </w:rPr>
        <w:t>指前款教師以外</w:t>
      </w:r>
      <w:r w:rsidRPr="00B7230C">
        <w:rPr>
          <w:rFonts w:ascii="標楷體" w:eastAsia="標楷體" w:hAnsi="標楷體" w:hint="eastAsia"/>
          <w:spacing w:val="2"/>
          <w:sz w:val="24"/>
          <w:szCs w:val="24"/>
        </w:rPr>
        <w:t>，</w:t>
      </w:r>
      <w:r w:rsidRPr="00B7230C">
        <w:rPr>
          <w:rFonts w:ascii="標楷體" w:eastAsia="標楷體" w:hAnsi="標楷體"/>
          <w:spacing w:val="2"/>
          <w:sz w:val="24"/>
          <w:szCs w:val="24"/>
        </w:rPr>
        <w:t>固定、定期執行學校事務</w:t>
      </w:r>
      <w:r w:rsidRPr="00B7230C">
        <w:rPr>
          <w:rFonts w:ascii="標楷體" w:eastAsia="標楷體" w:hAnsi="標楷體" w:hint="eastAsia"/>
          <w:spacing w:val="2"/>
          <w:sz w:val="24"/>
          <w:szCs w:val="24"/>
        </w:rPr>
        <w:t>人員、運用於協助學校事務之志願服務人員、學生事務創新人員及其他經中央主管機關指定者。</w:t>
      </w:r>
    </w:p>
    <w:p w14:paraId="69A39207"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spacing w:val="2"/>
          <w:sz w:val="24"/>
          <w:szCs w:val="24"/>
        </w:rPr>
        <w:t>（三）學生</w:t>
      </w:r>
      <w:r w:rsidRPr="00B7230C">
        <w:rPr>
          <w:rFonts w:ascii="標楷體" w:eastAsia="標楷體" w:hAnsi="標楷體" w:hint="eastAsia"/>
          <w:spacing w:val="2"/>
          <w:sz w:val="24"/>
          <w:szCs w:val="24"/>
        </w:rPr>
        <w:t>：</w:t>
      </w:r>
      <w:r w:rsidRPr="00B7230C">
        <w:rPr>
          <w:rFonts w:ascii="標楷體" w:eastAsia="標楷體" w:hAnsi="標楷體"/>
          <w:spacing w:val="2"/>
          <w:sz w:val="24"/>
          <w:szCs w:val="24"/>
        </w:rPr>
        <w:t>指具有學籍、學制轉銜期間未具學籍者、接受進修推廣教育者、交換學生、</w:t>
      </w:r>
      <w:r w:rsidRPr="00B7230C">
        <w:rPr>
          <w:rFonts w:ascii="標楷體" w:eastAsia="標楷體" w:hAnsi="標楷體" w:hint="eastAsia"/>
          <w:spacing w:val="2"/>
          <w:sz w:val="24"/>
          <w:szCs w:val="24"/>
        </w:rPr>
        <w:t>教育實習學生或研修生及其他經中央主管機關指定者。</w:t>
      </w:r>
    </w:p>
    <w:p w14:paraId="4326116D" w14:textId="77777777" w:rsidR="00FB5B7D" w:rsidRPr="00B7230C" w:rsidRDefault="00FB5B7D" w:rsidP="00FB5B7D">
      <w:pPr>
        <w:rPr>
          <w:rFonts w:ascii="標楷體" w:eastAsia="標楷體" w:hAnsi="標楷體"/>
          <w:b/>
          <w:bCs/>
        </w:rPr>
      </w:pPr>
      <w:r w:rsidRPr="00B7230C">
        <w:rPr>
          <w:rFonts w:ascii="標楷體" w:eastAsia="標楷體" w:hAnsi="標楷體" w:hint="eastAsia"/>
          <w:b/>
          <w:bCs/>
        </w:rPr>
        <w:t>陸、校園性別事件之處理機制、程序及救濟方法</w:t>
      </w:r>
    </w:p>
    <w:p w14:paraId="2677583E"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十二、校園性別事件之被害人、其法定代理人或實際照顧者（以下簡稱申請人）、檢舉人，</w:t>
      </w:r>
      <w:r w:rsidRPr="00B7230C">
        <w:rPr>
          <w:rFonts w:ascii="標楷體" w:eastAsia="標楷體" w:hAnsi="標楷體" w:hint="eastAsia"/>
          <w:sz w:val="24"/>
          <w:szCs w:val="24"/>
        </w:rPr>
        <w:lastRenderedPageBreak/>
        <w:t>得以書面向行為人於行為發生時所屬之學校（以下簡稱事件管轄學校）申請調查或檢舉。但行為人現為或曾為學校校長者，應向行為發生時之學校所屬主管機關（以下簡稱事件管轄機關）申請調查或檢舉。</w:t>
      </w:r>
    </w:p>
    <w:p w14:paraId="4B810D9A"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前項事件管轄學校，於行為人在兼任學校所為者，為該兼任學校。</w:t>
      </w:r>
    </w:p>
    <w:p w14:paraId="30F3A6EF"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事件管轄學校依國民教育法、高級中等教育法、私立學校法或其他教育法令規定合併者，由合併後存續或新設之學校為事件管轄學校。事件管轄學校已停辦者，由行為人現所屬學校為事件管轄學校，但行為人無現所屬學校者，由行為時學校之主管機關為事件管轄機關。</w:t>
      </w:r>
    </w:p>
    <w:p w14:paraId="0E57FE70"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十三、事件管轄學校與行為人現所屬學校不同者，應以書面通知行為人現所屬學校派代表參與調查，被通知之學校不得拒絕。</w:t>
      </w:r>
    </w:p>
    <w:p w14:paraId="60C8B978"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前項事件管轄學校完成調查屬實者，應將調查報告及處理建議移送行為人現所屬學校依防治準則第三十一條規定處理。</w:t>
      </w:r>
    </w:p>
    <w:p w14:paraId="0F8025EF" w14:textId="084348C9"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十四、第十</w:t>
      </w:r>
      <w:r w:rsidR="00955721" w:rsidRPr="00B7230C">
        <w:rPr>
          <w:rFonts w:ascii="標楷體" w:eastAsia="標楷體" w:hAnsi="標楷體" w:hint="eastAsia"/>
          <w:sz w:val="24"/>
        </w:rPr>
        <w:t>二</w:t>
      </w:r>
      <w:r w:rsidRPr="00B7230C">
        <w:rPr>
          <w:rFonts w:ascii="標楷體" w:eastAsia="標楷體" w:hAnsi="標楷體" w:hint="eastAsia"/>
          <w:sz w:val="24"/>
        </w:rPr>
        <w:t>點第二項之情形，事件管轄學校應以書面通知行為人現所屬專任學校派代表參與調查，被通知之學校不得拒絕。</w:t>
      </w:r>
    </w:p>
    <w:p w14:paraId="423C0689"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前項事件管轄學校完成調查屬實者，應將調查報告及處理建議移送行為人現所屬專任學校依防治準則第三十一條規定處理。</w:t>
      </w:r>
    </w:p>
    <w:p w14:paraId="13D37EE7"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十五、行為人於行為發生時，同時具有校長、教師、職員、工友或學生二種以上不同身分者，以其與被害人互動時之身分，定其受調查之身分及事件管轄學校或機關。</w:t>
      </w:r>
    </w:p>
    <w:p w14:paraId="33B8222F"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無法判斷行為人於行為發生時之身分，或於學制轉銜期間，尚未確定行為人就讀學校者，以受理申請調查或檢舉之學校為事件管轄學校，相關學校應派代表參與調查。但於申請調查或檢舉時，行為人及被害人已具學生身分，由行為人所屬學校為事件管轄學校。</w:t>
      </w:r>
    </w:p>
    <w:p w14:paraId="3A043CBE" w14:textId="7777777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十六、行為人二人以上，分屬不同學校者，以先受理申請調查或檢舉之行為人所屬學校為事件管轄學校，相關學校應派代表參與調查。</w:t>
      </w:r>
    </w:p>
    <w:p w14:paraId="4F9B0C6E"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十七、本校接獲申請調查或檢舉，無管轄權時，應將該案件於七個工作日內移送其他有管轄權者，並通知當事人。</w:t>
      </w:r>
    </w:p>
    <w:p w14:paraId="0A38B5C6"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學制轉銜期間申請調查或檢舉之事件，管轄權有爭議時，由其共同上級機關決定之，無共同上級機關時，由各該上級機關協議定之。</w:t>
      </w:r>
    </w:p>
    <w:p w14:paraId="3CA2304A" w14:textId="40AF4FBD"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十八、</w:t>
      </w:r>
      <w:r w:rsidRPr="00B7230C">
        <w:rPr>
          <w:rFonts w:ascii="標楷體" w:eastAsia="標楷體" w:hAnsi="標楷體" w:hint="eastAsia"/>
          <w:sz w:val="24"/>
          <w:szCs w:val="24"/>
        </w:rPr>
        <w:t>本校校長、教師、職員或工友於知悉學生發生疑似校園性別事件時，應立即通報學校，</w:t>
      </w:r>
      <w:r w:rsidRPr="00B7230C">
        <w:rPr>
          <w:rFonts w:ascii="標楷體" w:eastAsia="標楷體" w:hAnsi="標楷體"/>
          <w:sz w:val="24"/>
          <w:szCs w:val="24"/>
        </w:rPr>
        <w:t>並由學務處生輔組依據法令規定</w:t>
      </w:r>
      <w:r w:rsidRPr="00B7230C">
        <w:rPr>
          <w:rFonts w:ascii="標楷體" w:eastAsia="標楷體" w:hAnsi="標楷體" w:hint="eastAsia"/>
          <w:sz w:val="24"/>
          <w:szCs w:val="24"/>
        </w:rPr>
        <w:t>，</w:t>
      </w:r>
      <w:r w:rsidRPr="00B7230C">
        <w:rPr>
          <w:rFonts w:ascii="標楷體" w:eastAsia="標楷體" w:hAnsi="標楷體"/>
          <w:sz w:val="24"/>
          <w:szCs w:val="24"/>
        </w:rPr>
        <w:t>於二</w:t>
      </w:r>
      <w:r w:rsidRPr="00B7230C">
        <w:rPr>
          <w:rFonts w:ascii="標楷體" w:eastAsia="標楷體" w:hAnsi="標楷體" w:hint="eastAsia"/>
          <w:sz w:val="24"/>
          <w:szCs w:val="24"/>
        </w:rPr>
        <w:t>十四小時內實施校安通報；</w:t>
      </w:r>
      <w:r w:rsidRPr="00B7230C">
        <w:rPr>
          <w:rFonts w:ascii="標楷體" w:eastAsia="標楷體" w:hAnsi="標楷體"/>
          <w:sz w:val="24"/>
          <w:szCs w:val="24"/>
        </w:rPr>
        <w:t>另由輔導室依</w:t>
      </w:r>
      <w:r w:rsidR="00955721" w:rsidRPr="00B7230C">
        <w:rPr>
          <w:rFonts w:ascii="標楷體" w:eastAsia="標楷體" w:hAnsi="標楷體" w:hint="eastAsia"/>
          <w:sz w:val="24"/>
          <w:szCs w:val="24"/>
        </w:rPr>
        <w:t>法</w:t>
      </w:r>
      <w:r w:rsidRPr="00B7230C">
        <w:rPr>
          <w:rFonts w:ascii="標楷體" w:eastAsia="標楷體" w:hAnsi="標楷體"/>
          <w:sz w:val="24"/>
          <w:szCs w:val="24"/>
        </w:rPr>
        <w:t>完成社政通報。</w:t>
      </w:r>
    </w:p>
    <w:p w14:paraId="35236C09"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除有調查必要、基於公共安全考量或法規另有特別規定者外，對於當事人及檢舉人之姓名或其他足以辨識其身分之資料，應予以保密。</w:t>
      </w:r>
    </w:p>
    <w:p w14:paraId="2AF4775A"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校長、教職員工偽造、變造、湮滅或隱匿他人所犯有終身或議決一年至四年不得聘任、任用、進用或運用之校園性侵害以外校園性別事件之證據，必要時應依相關法規予以解聘、免職、終止契約關係或終止運用關係；他人為學生，所犯校園性騷擾或性霸凌事件情節相當者，準用之。</w:t>
      </w:r>
    </w:p>
    <w:p w14:paraId="7F93889D"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校長、教職員工適用教師法、教育人員任用條例、公務人員相關法律或陸海空軍相關法律者，其解聘、停聘、免職、撤職、停職或退伍，依各該法律規定辦理；其未解聘、免職、撤職或退伍者，應調離學校現職。</w:t>
      </w:r>
    </w:p>
    <w:p w14:paraId="59ECF5D4"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十九、校園性別事件之申請人或檢舉人得以書面、言詞或電子郵件申請調查或檢舉；其以</w:t>
      </w:r>
      <w:r w:rsidRPr="00B7230C">
        <w:rPr>
          <w:rFonts w:ascii="標楷體" w:eastAsia="標楷體" w:hAnsi="標楷體" w:hint="eastAsia"/>
          <w:sz w:val="24"/>
        </w:rPr>
        <w:lastRenderedPageBreak/>
        <w:t>言詞或電子郵件為之者，本校應作成紀錄，經向申請人或檢舉人朗讀或使閱覽，確認其</w:t>
      </w:r>
      <w:bookmarkStart w:id="0" w:name="_GoBack"/>
      <w:bookmarkEnd w:id="0"/>
      <w:r w:rsidRPr="00B7230C">
        <w:rPr>
          <w:rFonts w:ascii="標楷體" w:eastAsia="標楷體" w:hAnsi="標楷體" w:hint="eastAsia"/>
          <w:sz w:val="24"/>
        </w:rPr>
        <w:t>內容無誤後，由其簽名或蓋章。</w:t>
      </w:r>
    </w:p>
    <w:p w14:paraId="729FBD86"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前項書面或言詞、電子郵件作成之紀錄，應載明下列事項：</w:t>
      </w:r>
    </w:p>
    <w:p w14:paraId="7536B304"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（一）申請人或檢舉人姓名、身分證明文件字號、服務或就學之單位及職稱、住居所、聯絡電話及申請調查日期。</w:t>
      </w:r>
    </w:p>
    <w:p w14:paraId="4E7E8BAD"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（二）申請人申請調查者，應載明被害人之出生年月日。</w:t>
      </w:r>
    </w:p>
    <w:p w14:paraId="67C142FD"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（三）申請人委任代理人代為申請調查者，應檢附委任書，並載明其姓名、身分證明文件字號、住居所、聯絡電話。</w:t>
      </w:r>
    </w:p>
    <w:p w14:paraId="7C33C743"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（四）申請調查或檢舉之事實內容。如有相關證據，亦應記載或附卷。</w:t>
      </w:r>
    </w:p>
    <w:p w14:paraId="69704FFF"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本校知悉疑似校園性別事件有下列情形，應由所設性平會評估該事件對學生受教權及校園安全之影響，經會議決議以檢舉案形式啟動調查程序，以釐清事實，採取必要之措施維護學生之權益與校園安全：</w:t>
      </w:r>
    </w:p>
    <w:p w14:paraId="14B9D0D1"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（一）二人以上被害人。</w:t>
      </w:r>
    </w:p>
    <w:p w14:paraId="378C99F9"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（二）二人以上行為人。</w:t>
      </w:r>
    </w:p>
    <w:p w14:paraId="27FBBA34"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（三）行為人為校長或教職員工。</w:t>
      </w:r>
    </w:p>
    <w:p w14:paraId="7F232112"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（四）涉及校園安全議題。</w:t>
      </w:r>
    </w:p>
    <w:p w14:paraId="01B8BAFC"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（五）其他經性平會認有以檢舉案形式啟動調查之必要者。</w:t>
      </w:r>
    </w:p>
    <w:p w14:paraId="26EA0A60"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pacing w:val="2"/>
          <w:sz w:val="24"/>
          <w:szCs w:val="24"/>
        </w:rPr>
        <w:t>二十、本校接獲校</w:t>
      </w:r>
      <w:r w:rsidRPr="00B7230C">
        <w:rPr>
          <w:rFonts w:ascii="標楷體" w:eastAsia="標楷體" w:hAnsi="標楷體" w:hint="eastAsia"/>
          <w:sz w:val="24"/>
        </w:rPr>
        <w:t>園性別事件申請調查或檢舉時，以學務處生輔組為收件單位。收件後，除有性平法第三十二條第二項所定事由外，應於三日內將申請人或檢舉人所提事證資料交付性平會調查處理。</w:t>
      </w:r>
    </w:p>
    <w:p w14:paraId="7B9CBA86"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前項性平法第三十二條第二項所定事由，必要時得由性平會指派委員三人以上組成小組認定之。</w:t>
      </w:r>
    </w:p>
    <w:p w14:paraId="46AC999F" w14:textId="580DF973" w:rsidR="00FB5B7D" w:rsidRPr="00B7230C" w:rsidRDefault="00955721" w:rsidP="00FB5B7D">
      <w:pPr>
        <w:pStyle w:val="Default"/>
        <w:ind w:leftChars="177" w:left="425" w:firstLine="141"/>
        <w:rPr>
          <w:rFonts w:hAnsi="標楷體"/>
          <w:color w:val="auto"/>
        </w:rPr>
      </w:pPr>
      <w:r w:rsidRPr="00B7230C">
        <w:rPr>
          <w:rFonts w:hAnsi="標楷體" w:hint="eastAsia"/>
          <w:color w:val="auto"/>
        </w:rPr>
        <w:t>前項</w:t>
      </w:r>
      <w:r w:rsidR="00FB5B7D" w:rsidRPr="00B7230C">
        <w:rPr>
          <w:rFonts w:hAnsi="標楷體" w:hint="eastAsia"/>
          <w:color w:val="auto"/>
        </w:rPr>
        <w:t>小組之工作權責範圍包括認定是否有應不予受理之事由、協助討論調查小組名單、初審調查報告等</w:t>
      </w:r>
      <w:r w:rsidR="00FB5B7D" w:rsidRPr="00B7230C">
        <w:rPr>
          <w:rFonts w:hAnsi="標楷體"/>
          <w:color w:val="auto"/>
        </w:rPr>
        <w:t>。</w:t>
      </w:r>
    </w:p>
    <w:p w14:paraId="668E34D0"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二十一、經媒體報導之校園性別事件，應視同檢舉，本校應主動將事件交由性平會調查處理。疑似被害人不願配合調查時，本校仍應提供必要之輔導或協助。</w:t>
      </w:r>
    </w:p>
    <w:p w14:paraId="788CF769"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本校處理霸凌事件，發現有疑似校園性別事件者，視同檢舉，由霸凌防制委員會移請性平會依前點規定辦理。</w:t>
      </w:r>
    </w:p>
    <w:p w14:paraId="52FC6DE8"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二十二、本校應於接獲申請調查或檢舉後二十日內，以書面通知申請人、被害人或檢舉人是否受理。</w:t>
      </w:r>
    </w:p>
    <w:p w14:paraId="39113360"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不受理之書面通知應依性平法第三十二條第三項規定敘明理由，並告知申請人、被害人或檢舉人申復之期限及受理單位。</w:t>
      </w:r>
    </w:p>
    <w:p w14:paraId="63ECB866"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申請人、被害人或檢舉人於前項之期限內，未收到通知或接獲不受理通知之次日起二十日內，得以書面具明理由，向本校校長室秘書提出申復；其以言詞為之者，由本校作成紀錄，經向申請人、被害人或檢舉人朗讀或使閱覽，確認其內容無誤後，由其簽名或蓋章。</w:t>
      </w:r>
    </w:p>
    <w:p w14:paraId="0B6B08AF"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前項不受理之申復以一次為限。</w:t>
      </w:r>
    </w:p>
    <w:p w14:paraId="2438DD12"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本校秘書接獲申復後，應將申請調查或檢舉案交性平會重新討論受理事宜，並於二十日內以書面通知申復人申復結果。申復有理由者，性平會應依法調查處理。</w:t>
      </w:r>
    </w:p>
    <w:p w14:paraId="3485B78F"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二十三、本校之性平會處理校園性別事件時，得成立調查小組調查之。調查小組以三人或</w:t>
      </w:r>
      <w:r w:rsidRPr="00B7230C">
        <w:rPr>
          <w:rFonts w:ascii="標楷體" w:eastAsia="標楷體" w:hAnsi="標楷體" w:hint="eastAsia"/>
          <w:sz w:val="24"/>
          <w:szCs w:val="24"/>
        </w:rPr>
        <w:lastRenderedPageBreak/>
        <w:t>五人為原則，其成員之組成，依性平法第三十三條第三項及第四項規定。</w:t>
      </w:r>
    </w:p>
    <w:p w14:paraId="08DFAF63"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有下列情形之一者，不得擔任前項調查小組成員：</w:t>
      </w:r>
    </w:p>
    <w:p w14:paraId="0858128E"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（一）違反刑法妨害性自主罪章、妨害性隱私及不實性影像罪章，經緩起訴處分確定或有罪判決確定。</w:t>
      </w:r>
    </w:p>
    <w:p w14:paraId="35CC7DCB"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hint="eastAsia"/>
          <w:spacing w:val="2"/>
          <w:sz w:val="24"/>
          <w:szCs w:val="24"/>
        </w:rPr>
        <w:t>（二）違反性平法、性別平等工作法、性騷擾防治法、跟蹤騷擾防制法、兒童及少年性剝削防制條例或其他性別平等相關法規，經依法調查或有關機關查證屬實。</w:t>
      </w:r>
    </w:p>
    <w:p w14:paraId="0102B508"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校園性別事件當事人之輔導人員、本校性平會會務權責主管及承辦人員，應迴避該事件之調查工作；參與校園性別事件之調查及處理人員，亦應迴避對該當事人之輔導工作。</w:t>
      </w:r>
    </w:p>
    <w:p w14:paraId="5FE7B70A" w14:textId="544B1B7C" w:rsidR="00FB5B7D" w:rsidRPr="00B7230C" w:rsidRDefault="00FB5B7D" w:rsidP="00FB5B7D">
      <w:pPr>
        <w:pStyle w:val="Default"/>
        <w:ind w:leftChars="177" w:left="425" w:firstLine="141"/>
        <w:rPr>
          <w:rFonts w:hAnsi="標楷體"/>
          <w:color w:val="auto"/>
        </w:rPr>
      </w:pPr>
      <w:r w:rsidRPr="00B7230C">
        <w:rPr>
          <w:rFonts w:hAnsi="標楷體" w:hint="eastAsia"/>
          <w:color w:val="auto"/>
        </w:rPr>
        <w:t>針對擔任調查小組之成員，應予公差（假）登記；其交通費或相關費用，由</w:t>
      </w:r>
      <w:r w:rsidR="00955721" w:rsidRPr="00B7230C">
        <w:rPr>
          <w:rFonts w:hAnsi="標楷體" w:hint="eastAsia"/>
          <w:color w:val="auto"/>
        </w:rPr>
        <w:t>事件管轄學校</w:t>
      </w:r>
      <w:r w:rsidRPr="00B7230C">
        <w:rPr>
          <w:rFonts w:hAnsi="標楷體" w:hint="eastAsia"/>
          <w:color w:val="auto"/>
        </w:rPr>
        <w:t>及派員參與調查之學校支應。</w:t>
      </w:r>
    </w:p>
    <w:p w14:paraId="5765F13F"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szCs w:val="24"/>
        </w:rPr>
        <w:t>二十四、性平</w:t>
      </w:r>
      <w:r w:rsidRPr="00B7230C">
        <w:rPr>
          <w:rFonts w:ascii="標楷體" w:eastAsia="標楷體" w:hAnsi="標楷體" w:hint="eastAsia"/>
          <w:sz w:val="24"/>
        </w:rPr>
        <w:t>法第三十三條第三項所定具校園性別事件調查專業素養之專家學者，應符合下列資格之一：</w:t>
      </w:r>
    </w:p>
    <w:p w14:paraId="7CE4D16E"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spacing w:val="2"/>
          <w:sz w:val="24"/>
          <w:szCs w:val="24"/>
        </w:rPr>
        <w:t>（一）</w:t>
      </w:r>
      <w:r w:rsidRPr="00B7230C">
        <w:rPr>
          <w:rFonts w:ascii="標楷體" w:eastAsia="標楷體" w:hAnsi="標楷體" w:hint="eastAsia"/>
          <w:spacing w:val="2"/>
          <w:sz w:val="24"/>
          <w:szCs w:val="24"/>
        </w:rPr>
        <w:t>持有中央或直轄市、縣（市）主管機關校園性別事件調查知能高階培訓結業證書，且經中央或直轄市、縣（市）主管機關所設性平會核可並納入調查專業人才庫者。</w:t>
      </w:r>
    </w:p>
    <w:p w14:paraId="7143571A" w14:textId="77777777" w:rsidR="00FB5B7D" w:rsidRPr="00B7230C" w:rsidRDefault="00FB5B7D" w:rsidP="00FB5B7D">
      <w:pPr>
        <w:pStyle w:val="TableParagraph"/>
        <w:ind w:left="567" w:hanging="240"/>
        <w:jc w:val="both"/>
        <w:rPr>
          <w:rFonts w:ascii="標楷體" w:eastAsia="標楷體" w:hAnsi="標楷體"/>
          <w:spacing w:val="2"/>
          <w:sz w:val="24"/>
          <w:szCs w:val="24"/>
        </w:rPr>
      </w:pPr>
      <w:r w:rsidRPr="00B7230C">
        <w:rPr>
          <w:rFonts w:ascii="標楷體" w:eastAsia="標楷體" w:hAnsi="標楷體"/>
          <w:spacing w:val="2"/>
          <w:sz w:val="24"/>
          <w:szCs w:val="24"/>
        </w:rPr>
        <w:t>（二）</w:t>
      </w:r>
      <w:r w:rsidRPr="00B7230C">
        <w:rPr>
          <w:rFonts w:ascii="標楷體" w:eastAsia="標楷體" w:hAnsi="標楷體" w:hint="eastAsia"/>
          <w:spacing w:val="2"/>
          <w:sz w:val="24"/>
          <w:szCs w:val="24"/>
        </w:rPr>
        <w:t>曾調查處理校園性別事件有具體績效，且經中央或直轄市、縣（市）主管機關所設性平會核可並納入調查專業人才庫者。</w:t>
      </w:r>
    </w:p>
    <w:p w14:paraId="3F71813F" w14:textId="5626C045" w:rsidR="00FB5B7D" w:rsidRPr="00B7230C" w:rsidRDefault="00FB5B7D" w:rsidP="00FB5B7D">
      <w:pPr>
        <w:pStyle w:val="Default"/>
        <w:ind w:leftChars="177" w:left="425" w:firstLine="141"/>
        <w:rPr>
          <w:rFonts w:hAnsi="標楷體"/>
          <w:color w:val="auto"/>
        </w:rPr>
      </w:pPr>
      <w:r w:rsidRPr="00B7230C">
        <w:rPr>
          <w:rFonts w:hAnsi="標楷體" w:hint="eastAsia"/>
          <w:color w:val="auto"/>
        </w:rPr>
        <w:t>防治準則中華民國一百十三年三月八日修正生效前，經中央或直</w:t>
      </w:r>
      <w:r w:rsidR="00955721" w:rsidRPr="00B7230C">
        <w:rPr>
          <w:rFonts w:hAnsi="標楷體" w:hint="eastAsia"/>
          <w:color w:val="auto"/>
        </w:rPr>
        <w:t>轄市、縣（市）主管機關所設性平會核可並納入調查專業人才庫者，自防治</w:t>
      </w:r>
      <w:r w:rsidRPr="00B7230C">
        <w:rPr>
          <w:rFonts w:hAnsi="標楷體" w:hint="eastAsia"/>
          <w:color w:val="auto"/>
        </w:rPr>
        <w:t>準則修正生效之日起，當然納入原調查專業人才庫。</w:t>
      </w:r>
    </w:p>
    <w:p w14:paraId="00783105"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二十五、本校調查處理校園性別事件時，應依下列方式辦理：</w:t>
      </w:r>
    </w:p>
    <w:p w14:paraId="1DFD4C35"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sz w:val="24"/>
          <w:szCs w:val="24"/>
        </w:rPr>
        <w:t>一</w:t>
      </w:r>
      <w:r w:rsidRPr="00B7230C">
        <w:rPr>
          <w:rFonts w:ascii="標楷體" w:eastAsia="標楷體" w:hAnsi="標楷體"/>
        </w:rPr>
        <w:t>）</w:t>
      </w:r>
      <w:r w:rsidRPr="00B7230C">
        <w:rPr>
          <w:rFonts w:ascii="標楷體" w:eastAsia="標楷體" w:hAnsi="標楷體" w:hint="eastAsia"/>
          <w:sz w:val="24"/>
        </w:rPr>
        <w:t>行為人應親自出席接受調查；當事人為未成年者，接受調查時得由法定代理人或實際照顧者陪同。</w:t>
      </w:r>
    </w:p>
    <w:p w14:paraId="19615A5C" w14:textId="77777777" w:rsidR="00FB5B7D" w:rsidRPr="00B7230C" w:rsidRDefault="00FB5B7D" w:rsidP="00FB5B7D">
      <w:pPr>
        <w:pStyle w:val="TableParagraph"/>
        <w:ind w:left="567" w:hanging="240"/>
        <w:jc w:val="both"/>
        <w:rPr>
          <w:rFonts w:ascii="標楷體" w:eastAsia="標楷體" w:hAnsi="標楷體"/>
          <w:szCs w:val="24"/>
        </w:rPr>
      </w:pPr>
      <w:r w:rsidRPr="00B7230C">
        <w:rPr>
          <w:rFonts w:ascii="標楷體" w:eastAsia="標楷體" w:hAnsi="標楷體"/>
        </w:rPr>
        <w:t>（</w:t>
      </w:r>
      <w:r w:rsidRPr="00B7230C">
        <w:rPr>
          <w:rFonts w:ascii="標楷體" w:eastAsia="標楷體" w:hAnsi="標楷體"/>
          <w:szCs w:val="24"/>
        </w:rPr>
        <w:t>二</w:t>
      </w:r>
      <w:r w:rsidRPr="00B7230C">
        <w:rPr>
          <w:rFonts w:ascii="標楷體" w:eastAsia="標楷體" w:hAnsi="標楷體"/>
        </w:rPr>
        <w:t>）</w:t>
      </w:r>
      <w:r w:rsidRPr="00B7230C">
        <w:rPr>
          <w:rFonts w:ascii="標楷體" w:eastAsia="標楷體" w:hAnsi="標楷體" w:hint="eastAsia"/>
          <w:sz w:val="24"/>
          <w:szCs w:val="27"/>
          <w:shd w:val="clear" w:color="auto" w:fill="FFFFFF"/>
        </w:rPr>
        <w:t xml:space="preserve"> 校園性別事件當事人分屬不同學校時，被害人、其法定代理人或實際照顧者要求不得通知被害人現就讀學校，且經性別平等教育委員會認定無通知必要者，得予尊重。</w:t>
      </w:r>
    </w:p>
    <w:p w14:paraId="46D436E1"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三</w:t>
      </w:r>
      <w:r w:rsidRPr="00B7230C">
        <w:rPr>
          <w:rFonts w:ascii="標楷體" w:eastAsia="標楷體" w:hAnsi="標楷體"/>
        </w:rPr>
        <w:t>）</w:t>
      </w:r>
      <w:r w:rsidRPr="00B7230C">
        <w:rPr>
          <w:rFonts w:ascii="標楷體" w:eastAsia="標楷體" w:hAnsi="標楷體" w:hint="eastAsia"/>
          <w:sz w:val="24"/>
        </w:rPr>
        <w:t>當事人持有各級主管機關核發之身心障礙證明或有效特殊教育學生鑑定證明者，調查小組成員應有具備特殊教育專業者。</w:t>
      </w:r>
    </w:p>
    <w:p w14:paraId="564A2174"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四</w:t>
      </w:r>
      <w:r w:rsidRPr="00B7230C">
        <w:rPr>
          <w:rFonts w:ascii="標楷體" w:eastAsia="標楷體" w:hAnsi="標楷體"/>
        </w:rPr>
        <w:t>）</w:t>
      </w:r>
      <w:r w:rsidRPr="00B7230C">
        <w:rPr>
          <w:rFonts w:ascii="標楷體" w:eastAsia="標楷體" w:hAnsi="標楷體" w:hint="eastAsia"/>
          <w:sz w:val="24"/>
        </w:rPr>
        <w:t>行為人與被害人、檢舉人或受邀協助調查之人有權力不對等之情形者，應避免其對質。</w:t>
      </w:r>
    </w:p>
    <w:p w14:paraId="74F23ADA"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五</w:t>
      </w:r>
      <w:r w:rsidRPr="00B7230C">
        <w:rPr>
          <w:rFonts w:ascii="標楷體" w:eastAsia="標楷體" w:hAnsi="標楷體"/>
        </w:rPr>
        <w:t>）</w:t>
      </w:r>
      <w:r w:rsidRPr="00B7230C">
        <w:rPr>
          <w:rFonts w:ascii="標楷體" w:eastAsia="標楷體" w:hAnsi="標楷體" w:hint="eastAsia"/>
          <w:sz w:val="24"/>
        </w:rPr>
        <w:t>就行為人、被害人、檢舉人或受邀協助調查之人之姓名及其他足以辨識身分之資料，應予保密。但有調查之必要或基於公共安全考量者，不在此限。</w:t>
      </w:r>
    </w:p>
    <w:p w14:paraId="0BC8A3A0"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六</w:t>
      </w:r>
      <w:r w:rsidRPr="00B7230C">
        <w:rPr>
          <w:rFonts w:ascii="標楷體" w:eastAsia="標楷體" w:hAnsi="標楷體"/>
        </w:rPr>
        <w:t>）</w:t>
      </w:r>
      <w:r w:rsidRPr="00B7230C">
        <w:rPr>
          <w:rFonts w:ascii="標楷體" w:eastAsia="標楷體" w:hAnsi="標楷體" w:hint="eastAsia"/>
          <w:sz w:val="24"/>
        </w:rPr>
        <w:t>依性平法第三十三條第五項規定以書面通知當事人、相關人員或單位配合調查及提供資料時，應記載調查目的、時間、地點及不到場所生之效果。</w:t>
      </w:r>
    </w:p>
    <w:p w14:paraId="2B39F04B"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七</w:t>
      </w:r>
      <w:r w:rsidRPr="00B7230C">
        <w:rPr>
          <w:rFonts w:ascii="標楷體" w:eastAsia="標楷體" w:hAnsi="標楷體"/>
        </w:rPr>
        <w:t>）</w:t>
      </w:r>
      <w:r w:rsidRPr="00B7230C">
        <w:rPr>
          <w:rFonts w:ascii="標楷體" w:eastAsia="標楷體" w:hAnsi="標楷體" w:hint="eastAsia"/>
          <w:sz w:val="24"/>
        </w:rPr>
        <w:t>前款通知應載明當事人不得私下聯繫或運用網際網路、通訊軟體或其他管道散布事件之資訊。</w:t>
      </w:r>
    </w:p>
    <w:p w14:paraId="68C42571" w14:textId="34F7B656"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八</w:t>
      </w:r>
      <w:r w:rsidRPr="00B7230C">
        <w:rPr>
          <w:rFonts w:ascii="標楷體" w:eastAsia="標楷體" w:hAnsi="標楷體"/>
        </w:rPr>
        <w:t>）</w:t>
      </w:r>
      <w:r w:rsidR="00955721" w:rsidRPr="00B7230C">
        <w:rPr>
          <w:rFonts w:ascii="標楷體" w:eastAsia="標楷體" w:hAnsi="標楷體" w:hint="eastAsia"/>
        </w:rPr>
        <w:t>本校</w:t>
      </w:r>
      <w:r w:rsidRPr="00B7230C">
        <w:rPr>
          <w:rFonts w:ascii="標楷體" w:eastAsia="標楷體" w:hAnsi="標楷體" w:hint="eastAsia"/>
          <w:sz w:val="24"/>
        </w:rPr>
        <w:t>所屬人員不得以任何名義對案情進行瞭解或調查，且不得要求當事人提交自述或切結文件。</w:t>
      </w:r>
    </w:p>
    <w:p w14:paraId="47DD42BB"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九</w:t>
      </w:r>
      <w:r w:rsidRPr="00B7230C">
        <w:rPr>
          <w:rFonts w:ascii="標楷體" w:eastAsia="標楷體" w:hAnsi="標楷體"/>
        </w:rPr>
        <w:t>）</w:t>
      </w:r>
      <w:r w:rsidRPr="00B7230C">
        <w:rPr>
          <w:rFonts w:ascii="標楷體" w:eastAsia="標楷體" w:hAnsi="標楷體" w:hint="eastAsia"/>
          <w:sz w:val="24"/>
        </w:rPr>
        <w:t>基於調查之必要，得於不違反保密義務之範圍內另作成書面資料，交由行為人、被害人或受邀協助調查之人閱覽或告以要旨。</w:t>
      </w:r>
    </w:p>
    <w:p w14:paraId="0E55E23E" w14:textId="1085B913"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hint="eastAsia"/>
          <w:sz w:val="24"/>
          <w:szCs w:val="24"/>
        </w:rPr>
        <w:t>十</w:t>
      </w:r>
      <w:r w:rsidRPr="00B7230C">
        <w:rPr>
          <w:rFonts w:ascii="標楷體" w:eastAsia="標楷體" w:hAnsi="標楷體"/>
        </w:rPr>
        <w:t>）</w:t>
      </w:r>
      <w:r w:rsidRPr="00B7230C">
        <w:rPr>
          <w:rFonts w:ascii="標楷體" w:eastAsia="標楷體" w:hAnsi="標楷體" w:hint="eastAsia"/>
          <w:sz w:val="24"/>
        </w:rPr>
        <w:t>申請人撤回申請調查時，為釐清相關法律責任，</w:t>
      </w:r>
      <w:r w:rsidR="00955721" w:rsidRPr="00B7230C">
        <w:rPr>
          <w:rFonts w:ascii="標楷體" w:eastAsia="標楷體" w:hAnsi="標楷體" w:hint="eastAsia"/>
          <w:sz w:val="24"/>
        </w:rPr>
        <w:t>本校</w:t>
      </w:r>
      <w:r w:rsidRPr="00B7230C">
        <w:rPr>
          <w:rFonts w:ascii="標楷體" w:eastAsia="標楷體" w:hAnsi="標楷體" w:hint="eastAsia"/>
          <w:sz w:val="24"/>
        </w:rPr>
        <w:t>得經所設之性平會決議，或經行為人請求，繼續調查處理。</w:t>
      </w:r>
    </w:p>
    <w:p w14:paraId="0FD523FE"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lastRenderedPageBreak/>
        <w:t>（</w:t>
      </w:r>
      <w:r w:rsidRPr="00B7230C">
        <w:rPr>
          <w:rFonts w:ascii="標楷體" w:eastAsia="標楷體" w:hAnsi="標楷體"/>
          <w:sz w:val="24"/>
          <w:szCs w:val="24"/>
        </w:rPr>
        <w:t>十</w:t>
      </w:r>
      <w:r w:rsidRPr="00B7230C">
        <w:rPr>
          <w:rFonts w:ascii="標楷體" w:eastAsia="標楷體" w:hAnsi="標楷體" w:hint="eastAsia"/>
          <w:sz w:val="24"/>
          <w:szCs w:val="24"/>
        </w:rPr>
        <w:t>一</w:t>
      </w:r>
      <w:r w:rsidRPr="00B7230C">
        <w:rPr>
          <w:rFonts w:ascii="標楷體" w:eastAsia="標楷體" w:hAnsi="標楷體"/>
        </w:rPr>
        <w:t>）</w:t>
      </w:r>
      <w:r w:rsidRPr="00B7230C">
        <w:rPr>
          <w:rFonts w:ascii="標楷體" w:eastAsia="標楷體" w:hAnsi="標楷體" w:hint="eastAsia"/>
          <w:sz w:val="24"/>
        </w:rPr>
        <w:t>當事人申請閱覽、抄寫、複印或攝影有關資料或卷宗，應依行政程序法規定辦理。</w:t>
      </w:r>
    </w:p>
    <w:p w14:paraId="7ED274FA" w14:textId="77777777" w:rsidR="00FB5B7D" w:rsidRPr="00B7230C" w:rsidRDefault="00FB5B7D" w:rsidP="00FB5B7D">
      <w:pPr>
        <w:pStyle w:val="TableParagraph"/>
        <w:ind w:left="567" w:hanging="240"/>
        <w:jc w:val="both"/>
        <w:rPr>
          <w:rFonts w:ascii="標楷體" w:eastAsia="標楷體" w:hAnsi="標楷體"/>
        </w:rPr>
      </w:pPr>
      <w:r w:rsidRPr="00B7230C">
        <w:rPr>
          <w:rFonts w:ascii="標楷體" w:eastAsia="標楷體" w:hAnsi="標楷體"/>
        </w:rPr>
        <w:t>（</w:t>
      </w:r>
      <w:r w:rsidRPr="00B7230C">
        <w:rPr>
          <w:rFonts w:ascii="標楷體" w:eastAsia="標楷體" w:hAnsi="標楷體"/>
          <w:sz w:val="24"/>
          <w:szCs w:val="24"/>
        </w:rPr>
        <w:t>十</w:t>
      </w:r>
      <w:r w:rsidRPr="00B7230C">
        <w:rPr>
          <w:rFonts w:ascii="標楷體" w:eastAsia="標楷體" w:hAnsi="標楷體" w:hint="eastAsia"/>
          <w:sz w:val="24"/>
          <w:szCs w:val="24"/>
        </w:rPr>
        <w:t>二</w:t>
      </w:r>
      <w:r w:rsidRPr="00B7230C">
        <w:rPr>
          <w:rFonts w:ascii="標楷體" w:eastAsia="標楷體" w:hAnsi="標楷體"/>
        </w:rPr>
        <w:t>）</w:t>
      </w:r>
      <w:r w:rsidRPr="00B7230C">
        <w:rPr>
          <w:rFonts w:ascii="標楷體" w:eastAsia="標楷體" w:hAnsi="標楷體" w:hint="eastAsia"/>
          <w:sz w:val="24"/>
        </w:rPr>
        <w:t>當事人調查訪談過程紀錄，得以錄音輔助，必要時得以錄影輔助；訪談紀錄應向當事人朗讀或使閱覽，確認其內容無誤後，由其簽名或蓋章。</w:t>
      </w:r>
    </w:p>
    <w:p w14:paraId="6ADE9361" w14:textId="359B9FC6" w:rsidR="00FB5B7D" w:rsidRPr="00B7230C" w:rsidRDefault="00FB5B7D" w:rsidP="00FB5B7D">
      <w:pPr>
        <w:pStyle w:val="TableParagraph"/>
        <w:ind w:hanging="240"/>
        <w:rPr>
          <w:rFonts w:ascii="標楷體" w:eastAsia="標楷體" w:hAnsi="標楷體" w:cs="新細明體"/>
          <w:sz w:val="24"/>
          <w:szCs w:val="27"/>
        </w:rPr>
      </w:pPr>
      <w:r w:rsidRPr="00B7230C">
        <w:rPr>
          <w:rFonts w:ascii="標楷體" w:eastAsia="標楷體" w:hAnsi="標楷體" w:cs="新細明體" w:hint="eastAsia"/>
          <w:sz w:val="24"/>
          <w:szCs w:val="27"/>
        </w:rPr>
        <w:t>二十六、依前點</w:t>
      </w:r>
      <w:r w:rsidR="00955721" w:rsidRPr="00B7230C">
        <w:rPr>
          <w:rFonts w:ascii="標楷體" w:eastAsia="標楷體" w:hAnsi="標楷體" w:cs="新細明體" w:hint="eastAsia"/>
          <w:sz w:val="24"/>
          <w:szCs w:val="27"/>
        </w:rPr>
        <w:t>第五</w:t>
      </w:r>
      <w:r w:rsidRPr="00B7230C">
        <w:rPr>
          <w:rFonts w:ascii="標楷體" w:eastAsia="標楷體" w:hAnsi="標楷體" w:cs="新細明體" w:hint="eastAsia"/>
          <w:sz w:val="24"/>
          <w:szCs w:val="27"/>
        </w:rPr>
        <w:t>款規定負有保密義務者，包括參與處理校園性別事件之所有人員。</w:t>
      </w:r>
    </w:p>
    <w:p w14:paraId="77C8D41D" w14:textId="157E968B" w:rsidR="00FB5B7D" w:rsidRPr="00B7230C" w:rsidRDefault="00FB5B7D" w:rsidP="00FB5B7D">
      <w:pPr>
        <w:pStyle w:val="Default"/>
        <w:ind w:leftChars="177" w:left="425" w:firstLine="141"/>
        <w:rPr>
          <w:rFonts w:hAnsi="標楷體" w:cs="新細明體"/>
          <w:color w:val="auto"/>
          <w:szCs w:val="27"/>
        </w:rPr>
      </w:pPr>
      <w:r w:rsidRPr="00B7230C">
        <w:rPr>
          <w:rFonts w:hAnsi="標楷體" w:cs="新細明體" w:hint="eastAsia"/>
          <w:color w:val="auto"/>
          <w:szCs w:val="27"/>
        </w:rPr>
        <w:t>依前</w:t>
      </w:r>
      <w:r w:rsidR="00955721" w:rsidRPr="00B7230C">
        <w:rPr>
          <w:rFonts w:hAnsi="標楷體" w:cs="新細明體" w:hint="eastAsia"/>
          <w:color w:val="auto"/>
          <w:szCs w:val="27"/>
        </w:rPr>
        <w:t>項</w:t>
      </w:r>
      <w:r w:rsidRPr="00B7230C">
        <w:rPr>
          <w:rFonts w:hAnsi="標楷體" w:cs="新細明體" w:hint="eastAsia"/>
          <w:color w:val="auto"/>
          <w:szCs w:val="27"/>
        </w:rPr>
        <w:t>規定負保密義務者洩密時，應依刑法或其他相關法規處罰。</w:t>
      </w:r>
    </w:p>
    <w:p w14:paraId="6E7E61AE" w14:textId="77777777" w:rsidR="00FB5B7D" w:rsidRPr="00B7230C" w:rsidRDefault="00FB5B7D" w:rsidP="00FB5B7D">
      <w:pPr>
        <w:pStyle w:val="Default"/>
        <w:ind w:leftChars="177" w:left="425" w:firstLine="141"/>
        <w:rPr>
          <w:rFonts w:hAnsi="標楷體" w:cs="新細明體"/>
          <w:color w:val="auto"/>
          <w:szCs w:val="27"/>
        </w:rPr>
      </w:pPr>
      <w:r w:rsidRPr="00B7230C">
        <w:rPr>
          <w:rFonts w:hAnsi="標楷體" w:cs="新細明體" w:hint="eastAsia"/>
          <w:color w:val="auto"/>
          <w:szCs w:val="27"/>
        </w:rPr>
        <w:t>本校就記載有當事人、檢舉人、證人姓名之原始文書應予封存，不得供閱覽或提供予偵查、審判機關以外之人。但法律另有規定者，不在此限。</w:t>
      </w:r>
    </w:p>
    <w:p w14:paraId="017647E0" w14:textId="77777777" w:rsidR="00FB5B7D" w:rsidRPr="00B7230C" w:rsidRDefault="00FB5B7D" w:rsidP="00FB5B7D">
      <w:pPr>
        <w:pStyle w:val="Default"/>
        <w:ind w:leftChars="177" w:left="425" w:firstLine="141"/>
        <w:rPr>
          <w:rFonts w:hAnsi="標楷體" w:cs="新細明體"/>
          <w:color w:val="auto"/>
          <w:szCs w:val="27"/>
        </w:rPr>
      </w:pPr>
      <w:r w:rsidRPr="00B7230C">
        <w:rPr>
          <w:rFonts w:hAnsi="標楷體" w:cs="新細明體" w:hint="eastAsia"/>
          <w:color w:val="auto"/>
          <w:szCs w:val="27"/>
        </w:rPr>
        <w:t>除原始文書外，調查處理校園性別事件人員對外所另行製作之文書，應將當事人、檢舉人、證人之真實姓名及其他足以辨識身分之資料刪除，並以代號為之。</w:t>
      </w:r>
    </w:p>
    <w:p w14:paraId="31B01300"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二十七、為保障校園性別事件當事人之受教權或工作權，本校於必要時得依性平法第二十四條規定，採取下列處置，並報主管機關備查：</w:t>
      </w:r>
    </w:p>
    <w:p w14:paraId="4AD5AA70"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sz w:val="24"/>
          <w:szCs w:val="24"/>
        </w:rPr>
        <w:t>一</w:t>
      </w:r>
      <w:r w:rsidRPr="00B7230C">
        <w:rPr>
          <w:rFonts w:ascii="標楷體" w:eastAsia="標楷體" w:hAnsi="標楷體"/>
        </w:rPr>
        <w:t>）</w:t>
      </w:r>
      <w:r w:rsidRPr="00B7230C">
        <w:rPr>
          <w:rFonts w:ascii="標楷體" w:eastAsia="標楷體" w:hAnsi="標楷體" w:hint="eastAsia"/>
          <w:sz w:val="24"/>
        </w:rPr>
        <w:t>彈性處理當事人之出缺勤紀錄或成績考核，並積極協助其課業或職務，得不受請假、教師及學生成績考核相關規定之限制。</w:t>
      </w:r>
    </w:p>
    <w:p w14:paraId="01F85BF4"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sz w:val="24"/>
          <w:szCs w:val="24"/>
        </w:rPr>
        <w:t>二</w:t>
      </w:r>
      <w:r w:rsidRPr="00B7230C">
        <w:rPr>
          <w:rFonts w:ascii="標楷體" w:eastAsia="標楷體" w:hAnsi="標楷體"/>
        </w:rPr>
        <w:t>）</w:t>
      </w:r>
      <w:r w:rsidRPr="00B7230C">
        <w:rPr>
          <w:rFonts w:ascii="標楷體" w:eastAsia="標楷體" w:hAnsi="標楷體" w:hint="eastAsia"/>
          <w:sz w:val="24"/>
        </w:rPr>
        <w:t>尊重被害人之意願，減低當事人雙方互動之機會，並得依被害人之申請或由性平會評估該事件對學生受教權及校園安全之影響，中止當事人雙方執行教學、指導、訓練、評鑑、管理、輔導學生或提供學生工作機會之關係，或命行為人迴避。</w:t>
      </w:r>
    </w:p>
    <w:p w14:paraId="2FEC3F90"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sz w:val="24"/>
          <w:szCs w:val="24"/>
        </w:rPr>
        <w:t>三</w:t>
      </w:r>
      <w:r w:rsidRPr="00B7230C">
        <w:rPr>
          <w:rFonts w:ascii="標楷體" w:eastAsia="標楷體" w:hAnsi="標楷體"/>
        </w:rPr>
        <w:t>）</w:t>
      </w:r>
      <w:r w:rsidRPr="00B7230C">
        <w:rPr>
          <w:rFonts w:ascii="標楷體" w:eastAsia="標楷體" w:hAnsi="標楷體" w:hint="eastAsia"/>
          <w:sz w:val="24"/>
        </w:rPr>
        <w:t>避免報復情事。</w:t>
      </w:r>
    </w:p>
    <w:p w14:paraId="154F3954"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sz w:val="24"/>
          <w:szCs w:val="24"/>
        </w:rPr>
        <w:t>四</w:t>
      </w:r>
      <w:r w:rsidRPr="00B7230C">
        <w:rPr>
          <w:rFonts w:ascii="標楷體" w:eastAsia="標楷體" w:hAnsi="標楷體"/>
        </w:rPr>
        <w:t>）</w:t>
      </w:r>
      <w:r w:rsidRPr="00B7230C">
        <w:rPr>
          <w:rFonts w:ascii="標楷體" w:eastAsia="標楷體" w:hAnsi="標楷體" w:hint="eastAsia"/>
          <w:sz w:val="24"/>
        </w:rPr>
        <w:t>預防、減低行為人再度加害之可能。</w:t>
      </w:r>
    </w:p>
    <w:p w14:paraId="1B5716F9" w14:textId="77777777" w:rsidR="00FB5B7D" w:rsidRPr="00B7230C" w:rsidRDefault="00FB5B7D" w:rsidP="00FB5B7D">
      <w:pPr>
        <w:pStyle w:val="TableParagraph"/>
        <w:ind w:left="567" w:hanging="240"/>
        <w:jc w:val="both"/>
        <w:rPr>
          <w:rFonts w:ascii="標楷體" w:eastAsia="標楷體" w:hAnsi="標楷體"/>
          <w:sz w:val="24"/>
        </w:rPr>
      </w:pPr>
      <w:r w:rsidRPr="00B7230C">
        <w:rPr>
          <w:rFonts w:ascii="標楷體" w:eastAsia="標楷體" w:hAnsi="標楷體"/>
        </w:rPr>
        <w:t>（</w:t>
      </w:r>
      <w:r w:rsidRPr="00B7230C">
        <w:rPr>
          <w:rFonts w:ascii="標楷體" w:eastAsia="標楷體" w:hAnsi="標楷體"/>
          <w:sz w:val="24"/>
          <w:szCs w:val="24"/>
        </w:rPr>
        <w:t>五</w:t>
      </w:r>
      <w:r w:rsidRPr="00B7230C">
        <w:rPr>
          <w:rFonts w:ascii="標楷體" w:eastAsia="標楷體" w:hAnsi="標楷體"/>
        </w:rPr>
        <w:t>）</w:t>
      </w:r>
      <w:r w:rsidRPr="00B7230C">
        <w:rPr>
          <w:rFonts w:ascii="標楷體" w:eastAsia="標楷體" w:hAnsi="標楷體" w:hint="eastAsia"/>
          <w:sz w:val="24"/>
        </w:rPr>
        <w:t>其他性平會認為必要之處置。</w:t>
      </w:r>
    </w:p>
    <w:p w14:paraId="7718FE8F"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當事人非本校之人員時，應通知當事人所屬學校，依前項規定處理。</w:t>
      </w:r>
    </w:p>
    <w:p w14:paraId="14EAA552"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前二項必要之處置，應經性平會決議通過後執行。</w:t>
      </w:r>
    </w:p>
    <w:p w14:paraId="08D4E786" w14:textId="797CFE8F"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rPr>
        <w:t>二十八、本校應依性平法第二十五條第一項規定，視當事人之身心狀況，主動轉介至各相關機構，以提供必要之協助。但就該事件仍應依性平法為調查處理。</w:t>
      </w:r>
      <w:r w:rsidRPr="00B7230C">
        <w:rPr>
          <w:rFonts w:ascii="標楷體" w:eastAsia="標楷體" w:hAnsi="標楷體"/>
          <w:sz w:val="24"/>
          <w:szCs w:val="24"/>
        </w:rPr>
        <w:t>前稱協助內容如下:</w:t>
      </w:r>
    </w:p>
    <w:p w14:paraId="6AC2C403"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sz w:val="24"/>
          <w:szCs w:val="24"/>
        </w:rPr>
        <w:t>（一）心理諮商輔導。</w:t>
      </w:r>
    </w:p>
    <w:p w14:paraId="4CE69A1B" w14:textId="506E9959"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sz w:val="24"/>
          <w:szCs w:val="24"/>
        </w:rPr>
        <w:t>（二）法律</w:t>
      </w:r>
      <w:r w:rsidR="00955721" w:rsidRPr="00B7230C">
        <w:rPr>
          <w:rFonts w:ascii="標楷體" w:eastAsia="標楷體" w:hAnsi="標楷體" w:hint="eastAsia"/>
          <w:sz w:val="24"/>
          <w:szCs w:val="24"/>
        </w:rPr>
        <w:t>協助</w:t>
      </w:r>
      <w:r w:rsidRPr="00B7230C">
        <w:rPr>
          <w:rFonts w:ascii="標楷體" w:eastAsia="標楷體" w:hAnsi="標楷體"/>
          <w:sz w:val="24"/>
          <w:szCs w:val="24"/>
        </w:rPr>
        <w:t>。</w:t>
      </w:r>
    </w:p>
    <w:p w14:paraId="45B2D0AE"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sz w:val="24"/>
          <w:szCs w:val="24"/>
        </w:rPr>
        <w:t>（三）課業協助。</w:t>
      </w:r>
    </w:p>
    <w:p w14:paraId="77FC7900" w14:textId="747E58CF"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sz w:val="24"/>
          <w:szCs w:val="24"/>
        </w:rPr>
        <w:t>（四）經濟協助。</w:t>
      </w:r>
    </w:p>
    <w:p w14:paraId="2E21F802" w14:textId="33897E91" w:rsidR="00955721" w:rsidRPr="00B7230C" w:rsidRDefault="00955721" w:rsidP="00FB5B7D">
      <w:pPr>
        <w:pStyle w:val="TableParagraph"/>
        <w:ind w:left="567" w:hanging="240"/>
        <w:jc w:val="both"/>
        <w:rPr>
          <w:rFonts w:ascii="標楷體" w:eastAsia="標楷體" w:hAnsi="標楷體"/>
          <w:sz w:val="24"/>
          <w:szCs w:val="24"/>
        </w:rPr>
      </w:pPr>
      <w:r w:rsidRPr="00B7230C">
        <w:rPr>
          <w:rFonts w:ascii="標楷體" w:eastAsia="標楷體" w:hAnsi="標楷體"/>
          <w:sz w:val="24"/>
          <w:szCs w:val="24"/>
        </w:rPr>
        <w:t>（五）</w:t>
      </w:r>
      <w:r w:rsidRPr="00B7230C">
        <w:rPr>
          <w:rFonts w:ascii="標楷體" w:eastAsia="標楷體" w:hAnsi="標楷體" w:hint="eastAsia"/>
          <w:sz w:val="24"/>
          <w:szCs w:val="24"/>
        </w:rPr>
        <w:t>社會福利資源轉介服務。</w:t>
      </w:r>
    </w:p>
    <w:p w14:paraId="2BBAF461" w14:textId="4094B619" w:rsidR="00FB5B7D" w:rsidRPr="00B7230C" w:rsidRDefault="00955721" w:rsidP="00FB5B7D">
      <w:pPr>
        <w:pStyle w:val="TableParagraph"/>
        <w:ind w:left="567" w:hanging="240"/>
        <w:jc w:val="both"/>
        <w:rPr>
          <w:rFonts w:ascii="標楷體" w:eastAsia="標楷體" w:hAnsi="標楷體"/>
          <w:sz w:val="24"/>
          <w:szCs w:val="24"/>
        </w:rPr>
      </w:pPr>
      <w:r w:rsidRPr="00B7230C">
        <w:rPr>
          <w:rFonts w:ascii="標楷體" w:eastAsia="標楷體" w:hAnsi="標楷體"/>
          <w:sz w:val="24"/>
          <w:szCs w:val="24"/>
        </w:rPr>
        <w:t>（</w:t>
      </w:r>
      <w:r w:rsidRPr="00B7230C">
        <w:rPr>
          <w:rFonts w:ascii="標楷體" w:eastAsia="標楷體" w:hAnsi="標楷體" w:hint="eastAsia"/>
          <w:sz w:val="24"/>
          <w:szCs w:val="24"/>
        </w:rPr>
        <w:t>六</w:t>
      </w:r>
      <w:r w:rsidR="00FB5B7D" w:rsidRPr="00B7230C">
        <w:rPr>
          <w:rFonts w:ascii="標楷體" w:eastAsia="標楷體" w:hAnsi="標楷體"/>
          <w:sz w:val="24"/>
          <w:szCs w:val="24"/>
        </w:rPr>
        <w:t>）其他性平會認為必要之保護措施或協助。</w:t>
      </w:r>
    </w:p>
    <w:p w14:paraId="3E3DFEFC"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當事人非本校之人員時，應通知當事人所屬學校，依前項規定提供必要之協助。</w:t>
      </w:r>
    </w:p>
    <w:p w14:paraId="6B6BE9E7"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前二項協助得委請醫師、臨床心理師、諮商心理師、社會工作師或律師等專業人員為之，其所需費用</w:t>
      </w:r>
      <w:r w:rsidRPr="00B7230C">
        <w:rPr>
          <w:rFonts w:hAnsi="標楷體"/>
          <w:color w:val="auto"/>
        </w:rPr>
        <w:t>由本校性</w:t>
      </w:r>
      <w:r w:rsidRPr="00B7230C">
        <w:rPr>
          <w:rFonts w:hAnsi="標楷體" w:hint="eastAsia"/>
          <w:color w:val="auto"/>
        </w:rPr>
        <w:t>別</w:t>
      </w:r>
      <w:r w:rsidRPr="00B7230C">
        <w:rPr>
          <w:rFonts w:hAnsi="標楷體"/>
          <w:color w:val="auto"/>
        </w:rPr>
        <w:t>平</w:t>
      </w:r>
      <w:r w:rsidRPr="00B7230C">
        <w:rPr>
          <w:rFonts w:hAnsi="標楷體" w:hint="eastAsia"/>
          <w:color w:val="auto"/>
        </w:rPr>
        <w:t>等教育</w:t>
      </w:r>
      <w:r w:rsidRPr="00B7230C">
        <w:rPr>
          <w:rFonts w:hAnsi="標楷體"/>
          <w:color w:val="auto"/>
        </w:rPr>
        <w:t>業務相關預算或累積剩餘款等項下調整支應。</w:t>
      </w:r>
    </w:p>
    <w:p w14:paraId="25F93363" w14:textId="77777777" w:rsidR="00FB5B7D" w:rsidRPr="00B7230C" w:rsidRDefault="00FB5B7D" w:rsidP="00FB5B7D">
      <w:pPr>
        <w:pStyle w:val="TableParagraph"/>
        <w:ind w:hanging="240"/>
        <w:rPr>
          <w:rFonts w:ascii="標楷體" w:eastAsia="標楷體" w:hAnsi="標楷體"/>
          <w:sz w:val="24"/>
        </w:rPr>
      </w:pPr>
      <w:r w:rsidRPr="00B7230C">
        <w:rPr>
          <w:rFonts w:ascii="標楷體" w:eastAsia="標楷體" w:hAnsi="標楷體" w:hint="eastAsia"/>
          <w:sz w:val="24"/>
        </w:rPr>
        <w:t>二十九、性平會之調查處理，不受該事件司法程序是否進行及處理結果之影響。</w:t>
      </w:r>
    </w:p>
    <w:p w14:paraId="6435292A"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前項之調查程序，不因行為人喪失原身分而中止。</w:t>
      </w:r>
    </w:p>
    <w:p w14:paraId="6679260B"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三十、本校性平會應於受理申請或檢舉後二個月內完成調查。必要時，得延長之，延長以二次為限，每次不得逾一個月，並應通知申請人、被害人、檢舉人及行為人。</w:t>
      </w:r>
    </w:p>
    <w:p w14:paraId="50B56284"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性平會調查完成後，應將調查報告及處理建議，以書面向學校提出報告。</w:t>
      </w:r>
    </w:p>
    <w:p w14:paraId="599138B8" w14:textId="1770503E" w:rsidR="00FB5B7D" w:rsidRPr="00B7230C" w:rsidRDefault="00FB5B7D" w:rsidP="00FB5B7D">
      <w:pPr>
        <w:pStyle w:val="Default"/>
        <w:ind w:leftChars="177" w:left="425" w:firstLine="141"/>
        <w:rPr>
          <w:rFonts w:hAnsi="標楷體"/>
          <w:color w:val="auto"/>
        </w:rPr>
      </w:pPr>
      <w:r w:rsidRPr="00B7230C">
        <w:rPr>
          <w:rFonts w:hAnsi="標楷體" w:hint="eastAsia"/>
          <w:color w:val="auto"/>
        </w:rPr>
        <w:t>學務處生輔組應於接獲前項調查報告後二個月內，自行或移送相關權責</w:t>
      </w:r>
      <w:r w:rsidR="00955721" w:rsidRPr="00B7230C">
        <w:rPr>
          <w:rFonts w:hAnsi="標楷體" w:hint="eastAsia"/>
          <w:color w:val="auto"/>
        </w:rPr>
        <w:t>單位</w:t>
      </w:r>
      <w:r w:rsidRPr="00B7230C">
        <w:rPr>
          <w:rFonts w:hAnsi="標楷體" w:hint="eastAsia"/>
          <w:color w:val="auto"/>
        </w:rPr>
        <w:t>依本法或相關法律或法規規定議處，並將處理之結果，以書面載明事實及理由通知申請人、被害人、檢舉人及行為人。</w:t>
      </w:r>
    </w:p>
    <w:p w14:paraId="3339D1B9"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lastRenderedPageBreak/>
        <w:t>本校決定議處之權責單位為前項議處前，得要求性平會之代表列席說明。</w:t>
      </w:r>
    </w:p>
    <w:p w14:paraId="4C2F68BE" w14:textId="77777777" w:rsidR="00FB5B7D" w:rsidRPr="00B7230C" w:rsidRDefault="00FB5B7D" w:rsidP="00FB5B7D">
      <w:pPr>
        <w:pStyle w:val="TableParagraph"/>
        <w:ind w:hanging="240"/>
        <w:rPr>
          <w:rFonts w:ascii="標楷體" w:eastAsia="標楷體" w:hAnsi="標楷體" w:cs="新細明體"/>
          <w:sz w:val="24"/>
          <w:szCs w:val="24"/>
        </w:rPr>
      </w:pPr>
      <w:r w:rsidRPr="00B7230C">
        <w:rPr>
          <w:rFonts w:ascii="標楷體" w:eastAsia="標楷體" w:hAnsi="標楷體" w:cs="新細明體" w:hint="eastAsia"/>
          <w:sz w:val="24"/>
          <w:szCs w:val="24"/>
        </w:rPr>
        <w:t>三十一、基於尊重專業判斷及避免重複詢問原則，本校對於與校園性別事件有關之事實認定，應依據性平會之調查報告。</w:t>
      </w:r>
    </w:p>
    <w:p w14:paraId="51D22640" w14:textId="5F54EF92"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性平會召開會議審議調查報告認定校園性別事件</w:t>
      </w:r>
      <w:r w:rsidR="00955721" w:rsidRPr="00B7230C">
        <w:rPr>
          <w:rFonts w:hAnsi="標楷體" w:cs="新細明體" w:hint="eastAsia"/>
          <w:color w:val="auto"/>
        </w:rPr>
        <w:t>經性平會調查</w:t>
      </w:r>
      <w:r w:rsidRPr="00B7230C">
        <w:rPr>
          <w:rFonts w:hAnsi="標楷體" w:cs="新細明體" w:hint="eastAsia"/>
          <w:color w:val="auto"/>
        </w:rPr>
        <w:t>屬實，依其事實認定對學校提出改變身分之處理建議者，由學務處生輔組檢附經性平會審議通過之調查報告，通知行為人限期提出書面陳述意見。</w:t>
      </w:r>
    </w:p>
    <w:p w14:paraId="06124E4E"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前項行為人不於期限內提出書面陳述意見者，視為放棄陳述之機會；有書面陳述意見者，性平會應再次召開會議審酌其書面陳述意見，除發現調查程序有重大瑕疵或有足以影響原調查認定之新事實、新證據情形外，不得重新調查。</w:t>
      </w:r>
    </w:p>
    <w:p w14:paraId="0752ACC7"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本校決定議處之權責單位，於審議議處時，除有性平法第三十七條第三項所定之情形外，不得要求性平會重新調查，亦不得自行調查。</w:t>
      </w:r>
    </w:p>
    <w:p w14:paraId="09BB08BE"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前項審議議處依相關法規應給予行為人陳述答辯意見時，應檢附經性平會審議通過之調查報告。</w:t>
      </w:r>
    </w:p>
    <w:p w14:paraId="674B0835"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第四項議處決定前，權責單位應通知被害人、其法定代理人或實際照顧者限期以書面或言詞提出陳述意見；其以言詞為之者，權責單位應作成紀錄，經向被害人、其法定代理人或實際照顧者朗讀或使閱覽，確認其內容無誤後，由其簽名或蓋章；未於期限內提出書面陳述意見者，視為放棄陳述之機會；有書面陳述意見者，權責單位應審酌其書面陳述意見。</w:t>
      </w:r>
    </w:p>
    <w:p w14:paraId="4486D962" w14:textId="77777777" w:rsidR="00FB5B7D" w:rsidRPr="00B7230C" w:rsidRDefault="00FB5B7D" w:rsidP="00FB5B7D">
      <w:pPr>
        <w:pStyle w:val="TableParagraph"/>
        <w:ind w:hanging="240"/>
        <w:rPr>
          <w:rFonts w:ascii="標楷體" w:eastAsia="標楷體" w:hAnsi="標楷體" w:cs="新細明體"/>
          <w:sz w:val="24"/>
          <w:szCs w:val="24"/>
        </w:rPr>
      </w:pPr>
      <w:r w:rsidRPr="00B7230C">
        <w:rPr>
          <w:rFonts w:ascii="標楷體" w:eastAsia="標楷體" w:hAnsi="標楷體" w:cs="新細明體" w:hint="eastAsia"/>
          <w:sz w:val="24"/>
          <w:szCs w:val="24"/>
        </w:rPr>
        <w:t>三十二、性平會調查屬實後，本校</w:t>
      </w:r>
      <w:r w:rsidRPr="00B7230C">
        <w:rPr>
          <w:rFonts w:ascii="標楷體" w:eastAsia="標楷體" w:hAnsi="標楷體"/>
          <w:sz w:val="24"/>
          <w:szCs w:val="24"/>
        </w:rPr>
        <w:t>權責單位</w:t>
      </w:r>
      <w:r w:rsidRPr="00B7230C">
        <w:rPr>
          <w:rFonts w:ascii="標楷體" w:eastAsia="標楷體" w:hAnsi="標楷體" w:cs="新細明體" w:hint="eastAsia"/>
          <w:sz w:val="24"/>
          <w:szCs w:val="24"/>
        </w:rPr>
        <w:t>應依性平法第二十六條第一項規定，對行為人予以申誡、記過、解聘、停聘、不續聘、免職、終止契約關係、終止運用關係或其他適當之懲處。</w:t>
      </w:r>
    </w:p>
    <w:p w14:paraId="044E4F4F"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其他機關依相關法律或法規有議處權限者，本校應將該事件移送其他權責機關議處；其經證實有誣告之事實者，並應依法對申請人或檢舉人為適當之懲處。</w:t>
      </w:r>
    </w:p>
    <w:p w14:paraId="4B4540D9"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該調查結果除有司法機關調查之必要或公共安全之考量者</w:t>
      </w:r>
      <w:r w:rsidRPr="00B7230C">
        <w:rPr>
          <w:rFonts w:hAnsi="標楷體"/>
          <w:color w:val="auto"/>
        </w:rPr>
        <w:t>,不得以公開。</w:t>
      </w:r>
    </w:p>
    <w:p w14:paraId="3AD592AF" w14:textId="2C91D904"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若本校為該懲處之學校，</w:t>
      </w:r>
      <w:r w:rsidR="00955721" w:rsidRPr="00B7230C">
        <w:rPr>
          <w:rFonts w:hAnsi="標楷體" w:cs="新細明體" w:hint="eastAsia"/>
          <w:color w:val="auto"/>
        </w:rPr>
        <w:t>依</w:t>
      </w:r>
      <w:r w:rsidRPr="00B7230C">
        <w:rPr>
          <w:rFonts w:hAnsi="標楷體" w:cs="新細明體" w:hint="eastAsia"/>
          <w:color w:val="auto"/>
        </w:rPr>
        <w:t>性平法第二十六條第二項對行為人所為處置，應由學務處生輔組命行為人為之，執行時並應採取必要之措施，以確保行為人之配合遵守；處置之性質、執行方式、執行期間及不配合執行之法律效果，應載明於處理結果之書面通知中。</w:t>
      </w:r>
    </w:p>
    <w:p w14:paraId="2E6912DA"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前項處置應由本校性平會討論決定下列事項之性質、執行單位或人員、執行方式、執行期間及費用之支應事宜：</w:t>
      </w:r>
    </w:p>
    <w:p w14:paraId="1004EF6B"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一</w:t>
      </w:r>
      <w:r w:rsidRPr="00B7230C">
        <w:rPr>
          <w:rFonts w:ascii="標楷體" w:eastAsia="標楷體" w:hAnsi="標楷體" w:hint="eastAsia"/>
        </w:rPr>
        <w:t>）</w:t>
      </w:r>
      <w:r w:rsidRPr="00B7230C">
        <w:rPr>
          <w:rFonts w:ascii="標楷體" w:eastAsia="標楷體" w:hAnsi="標楷體" w:hint="eastAsia"/>
          <w:sz w:val="24"/>
          <w:szCs w:val="24"/>
        </w:rPr>
        <w:t>行為人接受心理諮商與輔導。</w:t>
      </w:r>
    </w:p>
    <w:p w14:paraId="28619485"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二</w:t>
      </w:r>
      <w:r w:rsidRPr="00B7230C">
        <w:rPr>
          <w:rFonts w:ascii="標楷體" w:eastAsia="標楷體" w:hAnsi="標楷體" w:hint="eastAsia"/>
        </w:rPr>
        <w:t>）</w:t>
      </w:r>
      <w:r w:rsidRPr="00B7230C">
        <w:rPr>
          <w:rFonts w:ascii="標楷體" w:eastAsia="標楷體" w:hAnsi="標楷體" w:hint="eastAsia"/>
          <w:sz w:val="24"/>
          <w:szCs w:val="24"/>
        </w:rPr>
        <w:t>行為人經被害人、其法定代理人或實際照顧者之同意，向被害人道歉。</w:t>
      </w:r>
    </w:p>
    <w:p w14:paraId="428B7215"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三</w:t>
      </w:r>
      <w:r w:rsidRPr="00B7230C">
        <w:rPr>
          <w:rFonts w:ascii="標楷體" w:eastAsia="標楷體" w:hAnsi="標楷體" w:hint="eastAsia"/>
        </w:rPr>
        <w:t>）</w:t>
      </w:r>
      <w:r w:rsidRPr="00B7230C">
        <w:rPr>
          <w:rFonts w:ascii="標楷體" w:eastAsia="標楷體" w:hAnsi="標楷體" w:hint="eastAsia"/>
          <w:sz w:val="24"/>
          <w:szCs w:val="24"/>
        </w:rPr>
        <w:t>八小時之性別平等教育相關課程。</w:t>
      </w:r>
    </w:p>
    <w:p w14:paraId="7AA45935"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四</w:t>
      </w:r>
      <w:r w:rsidRPr="00B7230C">
        <w:rPr>
          <w:rFonts w:ascii="標楷體" w:eastAsia="標楷體" w:hAnsi="標楷體" w:hint="eastAsia"/>
        </w:rPr>
        <w:t>）</w:t>
      </w:r>
      <w:r w:rsidRPr="00B7230C">
        <w:rPr>
          <w:rFonts w:ascii="標楷體" w:eastAsia="標楷體" w:hAnsi="標楷體" w:hint="eastAsia"/>
          <w:sz w:val="24"/>
          <w:szCs w:val="24"/>
        </w:rPr>
        <w:t>其他符合教育目的之措施。</w:t>
      </w:r>
    </w:p>
    <w:p w14:paraId="0DFF2E55"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前項第四款之措施，必要時，得考量行為人為學生，融入學校之課程教學或宣導活動執行並記錄之。</w:t>
      </w:r>
    </w:p>
    <w:p w14:paraId="11A131E6"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依性平法第二十六條第二項第二款規定命行為人接受八小時之性別平等教育相關課程，應依教育部規劃之綱要進行。</w:t>
      </w:r>
    </w:p>
    <w:p w14:paraId="7003EED0" w14:textId="77777777" w:rsidR="00FB5B7D" w:rsidRPr="00B7230C" w:rsidRDefault="00FB5B7D" w:rsidP="00FB5B7D">
      <w:pPr>
        <w:pStyle w:val="TableParagraph"/>
        <w:ind w:hanging="240"/>
        <w:rPr>
          <w:rFonts w:ascii="標楷體" w:eastAsia="標楷體" w:hAnsi="標楷體" w:cs="新細明體"/>
          <w:sz w:val="24"/>
          <w:szCs w:val="24"/>
        </w:rPr>
      </w:pPr>
      <w:r w:rsidRPr="00B7230C">
        <w:rPr>
          <w:rFonts w:ascii="標楷體" w:eastAsia="標楷體" w:hAnsi="標楷體" w:cs="新細明體" w:hint="eastAsia"/>
          <w:sz w:val="24"/>
          <w:szCs w:val="24"/>
        </w:rPr>
        <w:t>三十三、本校若為事件管轄學校，將處理結果，以書面通知申請人、被害人及行為人時，應一併提供調查報告，並告知申復之期限及受理之單位。</w:t>
      </w:r>
    </w:p>
    <w:p w14:paraId="61ED8C7C"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前項處理結果，內容包括事實認定、處置措施及議處結果。</w:t>
      </w:r>
    </w:p>
    <w:p w14:paraId="713352AD" w14:textId="4271C750"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lastRenderedPageBreak/>
        <w:t>申請人、被害人或行為人對本校之</w:t>
      </w:r>
      <w:r w:rsidR="00955721" w:rsidRPr="00B7230C">
        <w:rPr>
          <w:rFonts w:hAnsi="標楷體" w:cs="新細明體" w:hint="eastAsia"/>
          <w:color w:val="auto"/>
        </w:rPr>
        <w:t>處理</w:t>
      </w:r>
      <w:r w:rsidRPr="00B7230C">
        <w:rPr>
          <w:rFonts w:hAnsi="標楷體" w:cs="新細明體" w:hint="eastAsia"/>
          <w:color w:val="auto"/>
        </w:rPr>
        <w:t>結果不服者，得於收到書面通知次日起三十日內，以書面具明理由向本校申復；其以言詞為之者，由本校受理作成紀錄，</w:t>
      </w:r>
      <w:r w:rsidR="00955721" w:rsidRPr="00B7230C">
        <w:rPr>
          <w:rFonts w:hAnsi="標楷體" w:cs="新細明體" w:hint="eastAsia"/>
          <w:color w:val="auto"/>
        </w:rPr>
        <w:t>並應</w:t>
      </w:r>
      <w:r w:rsidRPr="00B7230C">
        <w:rPr>
          <w:rFonts w:hAnsi="標楷體" w:cs="新細明體" w:hint="eastAsia"/>
          <w:color w:val="auto"/>
        </w:rPr>
        <w:t>經向申請人、被害人或行為人朗讀或使閱覽，確認其內容無誤後，由其簽名或蓋章。</w:t>
      </w:r>
    </w:p>
    <w:p w14:paraId="58F7AAB0"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本校接獲申復後，依下列程序處理：</w:t>
      </w:r>
    </w:p>
    <w:p w14:paraId="305BF4E2"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一</w:t>
      </w:r>
      <w:r w:rsidRPr="00B7230C">
        <w:rPr>
          <w:rFonts w:ascii="標楷體" w:eastAsia="標楷體" w:hAnsi="標楷體"/>
        </w:rPr>
        <w:t>）</w:t>
      </w:r>
      <w:r w:rsidRPr="00B7230C">
        <w:rPr>
          <w:rFonts w:ascii="標楷體" w:eastAsia="標楷體" w:hAnsi="標楷體"/>
          <w:sz w:val="24"/>
          <w:szCs w:val="24"/>
        </w:rPr>
        <w:t>本校校長室秘書</w:t>
      </w:r>
      <w:r w:rsidRPr="00B7230C">
        <w:rPr>
          <w:rFonts w:ascii="標楷體" w:eastAsia="標楷體" w:hAnsi="標楷體" w:hint="eastAsia"/>
          <w:sz w:val="24"/>
          <w:szCs w:val="24"/>
        </w:rPr>
        <w:t>收件後，應即組成審議小組，並於三十日內作成附理由之決定，以書面通知申復人申復結果。</w:t>
      </w:r>
    </w:p>
    <w:p w14:paraId="52CE5EDD"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二</w:t>
      </w:r>
      <w:r w:rsidRPr="00B7230C">
        <w:rPr>
          <w:rFonts w:ascii="標楷體" w:eastAsia="標楷體" w:hAnsi="標楷體"/>
        </w:rPr>
        <w:t>）</w:t>
      </w:r>
      <w:r w:rsidRPr="00B7230C">
        <w:rPr>
          <w:rFonts w:ascii="標楷體" w:eastAsia="標楷體" w:hAnsi="標楷體" w:hint="eastAsia"/>
          <w:sz w:val="24"/>
          <w:szCs w:val="24"/>
        </w:rPr>
        <w:t>前款審議小組應包括性別平等教育相關專家學者、法律專業人員三人或五人，其小組成員中，女性人數比例應占成員總數二分之一以上，具校園性別事件調查專業素養之專家學者人數比例應占成員總數三分之一以上。</w:t>
      </w:r>
    </w:p>
    <w:p w14:paraId="521A192E"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三</w:t>
      </w:r>
      <w:r w:rsidRPr="00B7230C">
        <w:rPr>
          <w:rFonts w:ascii="標楷體" w:eastAsia="標楷體" w:hAnsi="標楷體"/>
        </w:rPr>
        <w:t>）</w:t>
      </w:r>
      <w:r w:rsidRPr="00B7230C">
        <w:rPr>
          <w:rFonts w:ascii="標楷體" w:eastAsia="標楷體" w:hAnsi="標楷體" w:hint="eastAsia"/>
          <w:sz w:val="24"/>
          <w:szCs w:val="24"/>
        </w:rPr>
        <w:t>原性平會委員及原調查小組成員不得擔任審議小組成員。</w:t>
      </w:r>
    </w:p>
    <w:p w14:paraId="4E44CBD5"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四</w:t>
      </w:r>
      <w:r w:rsidRPr="00B7230C">
        <w:rPr>
          <w:rFonts w:ascii="標楷體" w:eastAsia="標楷體" w:hAnsi="標楷體"/>
        </w:rPr>
        <w:t>）</w:t>
      </w:r>
      <w:r w:rsidRPr="00B7230C">
        <w:rPr>
          <w:rFonts w:ascii="標楷體" w:eastAsia="標楷體" w:hAnsi="標楷體" w:hint="eastAsia"/>
          <w:sz w:val="24"/>
          <w:szCs w:val="24"/>
        </w:rPr>
        <w:t>審議小組召開會議時，由小組成員推舉召集人，並主持會議。</w:t>
      </w:r>
    </w:p>
    <w:p w14:paraId="404C8737"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五</w:t>
      </w:r>
      <w:r w:rsidRPr="00B7230C">
        <w:rPr>
          <w:rFonts w:ascii="標楷體" w:eastAsia="標楷體" w:hAnsi="標楷體"/>
        </w:rPr>
        <w:t>）</w:t>
      </w:r>
      <w:r w:rsidRPr="00B7230C">
        <w:rPr>
          <w:rFonts w:ascii="標楷體" w:eastAsia="標楷體" w:hAnsi="標楷體" w:hint="eastAsia"/>
          <w:sz w:val="24"/>
          <w:szCs w:val="24"/>
        </w:rPr>
        <w:t>審議會議進行時，得視需要給予申復人陳述意見之機會，並得邀性平會相關委員或調查小組成員列席說明。</w:t>
      </w:r>
    </w:p>
    <w:p w14:paraId="52EC24D7"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六</w:t>
      </w:r>
      <w:r w:rsidRPr="00B7230C">
        <w:rPr>
          <w:rFonts w:ascii="標楷體" w:eastAsia="標楷體" w:hAnsi="標楷體"/>
        </w:rPr>
        <w:t>）</w:t>
      </w:r>
      <w:r w:rsidRPr="00B7230C">
        <w:rPr>
          <w:rFonts w:ascii="標楷體" w:eastAsia="標楷體" w:hAnsi="標楷體" w:hint="eastAsia"/>
          <w:sz w:val="24"/>
          <w:szCs w:val="24"/>
        </w:rPr>
        <w:t>申復有理由時，將申復決定通知</w:t>
      </w:r>
      <w:r w:rsidRPr="00B7230C">
        <w:rPr>
          <w:rFonts w:ascii="標楷體" w:eastAsia="標楷體" w:hAnsi="標楷體"/>
          <w:sz w:val="24"/>
          <w:szCs w:val="24"/>
        </w:rPr>
        <w:t>本校性平會</w:t>
      </w:r>
      <w:r w:rsidRPr="00B7230C">
        <w:rPr>
          <w:rFonts w:ascii="標楷體" w:eastAsia="標楷體" w:hAnsi="標楷體" w:hint="eastAsia"/>
          <w:sz w:val="24"/>
          <w:szCs w:val="24"/>
        </w:rPr>
        <w:t>，由其重為決定。有性平法第三十七條第三項所定調查程序有重大瑕疵或有足以影響原調查認定之新事實、新證據時，得要求性平會重新調查。</w:t>
      </w:r>
    </w:p>
    <w:p w14:paraId="484E4078"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rPr>
        <w:t>（</w:t>
      </w:r>
      <w:r w:rsidRPr="00B7230C">
        <w:rPr>
          <w:rFonts w:ascii="標楷體" w:eastAsia="標楷體" w:hAnsi="標楷體"/>
          <w:sz w:val="24"/>
          <w:szCs w:val="24"/>
        </w:rPr>
        <w:t>七</w:t>
      </w:r>
      <w:r w:rsidRPr="00B7230C">
        <w:rPr>
          <w:rFonts w:ascii="標楷體" w:eastAsia="標楷體" w:hAnsi="標楷體"/>
        </w:rPr>
        <w:t>）</w:t>
      </w:r>
      <w:r w:rsidRPr="00B7230C">
        <w:rPr>
          <w:rFonts w:ascii="標楷體" w:eastAsia="標楷體" w:hAnsi="標楷體" w:hint="eastAsia"/>
          <w:sz w:val="24"/>
          <w:szCs w:val="24"/>
        </w:rPr>
        <w:t>前款申復決定送達申復人前，申復人得準用前項規定撤回申復。</w:t>
      </w:r>
    </w:p>
    <w:p w14:paraId="7D0C18CD"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性平法第三十七條第三項及防治準則第三十條第三項所定調查程序有重大瑕疵，指有下列情形之一者：</w:t>
      </w:r>
    </w:p>
    <w:p w14:paraId="54206F2D"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一</w:t>
      </w:r>
      <w:r w:rsidRPr="00B7230C">
        <w:rPr>
          <w:rFonts w:ascii="標楷體" w:eastAsia="標楷體" w:hAnsi="標楷體" w:hint="eastAsia"/>
        </w:rPr>
        <w:t>）</w:t>
      </w:r>
      <w:r w:rsidRPr="00B7230C">
        <w:rPr>
          <w:rFonts w:ascii="標楷體" w:eastAsia="標楷體" w:hAnsi="標楷體" w:hint="eastAsia"/>
          <w:sz w:val="24"/>
          <w:szCs w:val="24"/>
        </w:rPr>
        <w:t>性平會或調查小組組織不適法。</w:t>
      </w:r>
    </w:p>
    <w:p w14:paraId="7B55F12D"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二</w:t>
      </w:r>
      <w:r w:rsidRPr="00B7230C">
        <w:rPr>
          <w:rFonts w:ascii="標楷體" w:eastAsia="標楷體" w:hAnsi="標楷體" w:hint="eastAsia"/>
        </w:rPr>
        <w:t>）</w:t>
      </w:r>
      <w:r w:rsidRPr="00B7230C">
        <w:rPr>
          <w:rFonts w:ascii="標楷體" w:eastAsia="標楷體" w:hAnsi="標楷體" w:hint="eastAsia"/>
          <w:sz w:val="24"/>
          <w:szCs w:val="24"/>
        </w:rPr>
        <w:t>未給予當事人任一方陳述意見之機會。</w:t>
      </w:r>
    </w:p>
    <w:p w14:paraId="2B1257C4"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三</w:t>
      </w:r>
      <w:r w:rsidRPr="00B7230C">
        <w:rPr>
          <w:rFonts w:ascii="標楷體" w:eastAsia="標楷體" w:hAnsi="標楷體" w:hint="eastAsia"/>
        </w:rPr>
        <w:t>）</w:t>
      </w:r>
      <w:r w:rsidRPr="00B7230C">
        <w:rPr>
          <w:rFonts w:ascii="標楷體" w:eastAsia="標楷體" w:hAnsi="標楷體" w:hint="eastAsia"/>
          <w:sz w:val="24"/>
          <w:szCs w:val="24"/>
        </w:rPr>
        <w:t>有應迴避而未迴避之情形。</w:t>
      </w:r>
    </w:p>
    <w:p w14:paraId="79BDBCF6"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四</w:t>
      </w:r>
      <w:r w:rsidRPr="00B7230C">
        <w:rPr>
          <w:rFonts w:ascii="標楷體" w:eastAsia="標楷體" w:hAnsi="標楷體" w:hint="eastAsia"/>
        </w:rPr>
        <w:t>）</w:t>
      </w:r>
      <w:r w:rsidRPr="00B7230C">
        <w:rPr>
          <w:rFonts w:ascii="標楷體" w:eastAsia="標楷體" w:hAnsi="標楷體" w:hint="eastAsia"/>
          <w:sz w:val="24"/>
          <w:szCs w:val="24"/>
        </w:rPr>
        <w:t>有應調查之證據而未調查。</w:t>
      </w:r>
    </w:p>
    <w:p w14:paraId="7F07237F"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五</w:t>
      </w:r>
      <w:r w:rsidRPr="00B7230C">
        <w:rPr>
          <w:rFonts w:ascii="標楷體" w:eastAsia="標楷體" w:hAnsi="標楷體" w:hint="eastAsia"/>
        </w:rPr>
        <w:t>）</w:t>
      </w:r>
      <w:r w:rsidRPr="00B7230C">
        <w:rPr>
          <w:rFonts w:ascii="標楷體" w:eastAsia="標楷體" w:hAnsi="標楷體" w:hint="eastAsia"/>
          <w:sz w:val="24"/>
          <w:szCs w:val="24"/>
        </w:rPr>
        <w:t>有證據取捨瑕疵而影響事實認定。</w:t>
      </w:r>
    </w:p>
    <w:p w14:paraId="4FE9C256" w14:textId="77777777" w:rsidR="00FB5B7D" w:rsidRPr="00B7230C" w:rsidRDefault="00FB5B7D" w:rsidP="00FB5B7D">
      <w:pPr>
        <w:pStyle w:val="TableParagraph"/>
        <w:ind w:left="567" w:hanging="240"/>
        <w:jc w:val="both"/>
        <w:rPr>
          <w:rFonts w:ascii="標楷體" w:eastAsia="標楷體" w:hAnsi="標楷體"/>
        </w:rPr>
      </w:pPr>
      <w:r w:rsidRPr="00B7230C">
        <w:rPr>
          <w:rFonts w:ascii="標楷體" w:eastAsia="標楷體" w:hAnsi="標楷體" w:hint="eastAsia"/>
        </w:rPr>
        <w:t>（</w:t>
      </w:r>
      <w:r w:rsidRPr="00B7230C">
        <w:rPr>
          <w:rFonts w:ascii="標楷體" w:eastAsia="標楷體" w:hAnsi="標楷體" w:hint="eastAsia"/>
          <w:sz w:val="24"/>
          <w:szCs w:val="24"/>
        </w:rPr>
        <w:t>六</w:t>
      </w:r>
      <w:r w:rsidRPr="00B7230C">
        <w:rPr>
          <w:rFonts w:ascii="標楷體" w:eastAsia="標楷體" w:hAnsi="標楷體" w:hint="eastAsia"/>
        </w:rPr>
        <w:t>）</w:t>
      </w:r>
      <w:r w:rsidRPr="00B7230C">
        <w:rPr>
          <w:rFonts w:ascii="標楷體" w:eastAsia="標楷體" w:hAnsi="標楷體" w:hint="eastAsia"/>
          <w:sz w:val="24"/>
          <w:szCs w:val="24"/>
        </w:rPr>
        <w:t>其他足以影響事實認定之重大瑕疵。</w:t>
      </w:r>
    </w:p>
    <w:p w14:paraId="55D1392E" w14:textId="486E9E4E"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三十四、行為人為校長或學校教職員工時，申請人或被害人得逕向學校主管機關申復。</w:t>
      </w:r>
    </w:p>
    <w:p w14:paraId="568B6EAE"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前項申請人或被害人向學校主管機關申復時，倘行為人向本校申復，本校應即報請主管機關併案審議。</w:t>
      </w:r>
    </w:p>
    <w:p w14:paraId="5A307DC5" w14:textId="52ED60F3"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三十五、依性平法第二十八條第一項規定建立之檔案資料，</w:t>
      </w:r>
      <w:r w:rsidR="00955721" w:rsidRPr="00B7230C">
        <w:rPr>
          <w:rFonts w:ascii="標楷體" w:eastAsia="標楷體" w:hAnsi="標楷體" w:hint="eastAsia"/>
          <w:sz w:val="24"/>
          <w:szCs w:val="24"/>
        </w:rPr>
        <w:t>應</w:t>
      </w:r>
      <w:r w:rsidRPr="00B7230C">
        <w:rPr>
          <w:rFonts w:ascii="標楷體" w:eastAsia="標楷體" w:hAnsi="標楷體" w:hint="eastAsia"/>
          <w:sz w:val="24"/>
          <w:szCs w:val="24"/>
        </w:rPr>
        <w:t>由學務處生輔組保存二十五年；其以電子儲存媒體儲存者，必要時得採電子簽章或加密方式處理之。</w:t>
      </w:r>
    </w:p>
    <w:p w14:paraId="1155D6B8"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依前項規定所建立之檔案資料，分為原始檔案與報告檔案。</w:t>
      </w:r>
    </w:p>
    <w:p w14:paraId="251B16C1"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前項原始檔案內容包括下列資料：</w:t>
      </w:r>
    </w:p>
    <w:p w14:paraId="1B44AFA6"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一</w:t>
      </w:r>
      <w:r w:rsidRPr="00B7230C">
        <w:rPr>
          <w:rFonts w:ascii="標楷體" w:eastAsia="標楷體" w:hAnsi="標楷體" w:hint="eastAsia"/>
        </w:rPr>
        <w:t>）</w:t>
      </w:r>
      <w:r w:rsidRPr="00B7230C">
        <w:rPr>
          <w:rFonts w:ascii="標楷體" w:eastAsia="標楷體" w:hAnsi="標楷體" w:hint="eastAsia"/>
          <w:sz w:val="24"/>
          <w:szCs w:val="24"/>
        </w:rPr>
        <w:t>事件發生之時間、樣態。</w:t>
      </w:r>
    </w:p>
    <w:p w14:paraId="35133C5C"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二</w:t>
      </w:r>
      <w:r w:rsidRPr="00B7230C">
        <w:rPr>
          <w:rFonts w:ascii="標楷體" w:eastAsia="標楷體" w:hAnsi="標楷體" w:hint="eastAsia"/>
        </w:rPr>
        <w:t>）</w:t>
      </w:r>
      <w:r w:rsidRPr="00B7230C">
        <w:rPr>
          <w:rFonts w:ascii="標楷體" w:eastAsia="標楷體" w:hAnsi="標楷體" w:hint="eastAsia"/>
          <w:sz w:val="24"/>
          <w:szCs w:val="24"/>
        </w:rPr>
        <w:t>事件相關當事人（包括檢舉人、被害人、行為人）。</w:t>
      </w:r>
    </w:p>
    <w:p w14:paraId="3DFF7315"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三</w:t>
      </w:r>
      <w:r w:rsidRPr="00B7230C">
        <w:rPr>
          <w:rFonts w:ascii="標楷體" w:eastAsia="標楷體" w:hAnsi="標楷體" w:hint="eastAsia"/>
        </w:rPr>
        <w:t>）</w:t>
      </w:r>
      <w:r w:rsidRPr="00B7230C">
        <w:rPr>
          <w:rFonts w:ascii="標楷體" w:eastAsia="標楷體" w:hAnsi="標楷體" w:hint="eastAsia"/>
          <w:sz w:val="24"/>
          <w:szCs w:val="24"/>
        </w:rPr>
        <w:t>事件處理人員、流程及紀錄。</w:t>
      </w:r>
    </w:p>
    <w:p w14:paraId="0BEEC86B"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四</w:t>
      </w:r>
      <w:r w:rsidRPr="00B7230C">
        <w:rPr>
          <w:rFonts w:ascii="標楷體" w:eastAsia="標楷體" w:hAnsi="標楷體" w:hint="eastAsia"/>
        </w:rPr>
        <w:t>）</w:t>
      </w:r>
      <w:r w:rsidRPr="00B7230C">
        <w:rPr>
          <w:rFonts w:ascii="標楷體" w:eastAsia="標楷體" w:hAnsi="標楷體" w:hint="eastAsia"/>
          <w:sz w:val="24"/>
          <w:szCs w:val="24"/>
        </w:rPr>
        <w:t>事件處理所製作之文書、訪談過程之錄音檔案、取得之證據及其他相關資料。</w:t>
      </w:r>
    </w:p>
    <w:p w14:paraId="628B77E7"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五</w:t>
      </w:r>
      <w:r w:rsidRPr="00B7230C">
        <w:rPr>
          <w:rFonts w:ascii="標楷體" w:eastAsia="標楷體" w:hAnsi="標楷體" w:hint="eastAsia"/>
        </w:rPr>
        <w:t>）</w:t>
      </w:r>
      <w:r w:rsidRPr="00B7230C">
        <w:rPr>
          <w:rFonts w:ascii="標楷體" w:eastAsia="標楷體" w:hAnsi="標楷體" w:hint="eastAsia"/>
          <w:sz w:val="24"/>
          <w:szCs w:val="24"/>
        </w:rPr>
        <w:t>行為人之姓名、職稱或學籍資料等。</w:t>
      </w:r>
    </w:p>
    <w:p w14:paraId="1B83BA41"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六</w:t>
      </w:r>
      <w:r w:rsidRPr="00B7230C">
        <w:rPr>
          <w:rFonts w:ascii="標楷體" w:eastAsia="標楷體" w:hAnsi="標楷體" w:hint="eastAsia"/>
        </w:rPr>
        <w:t>）</w:t>
      </w:r>
      <w:r w:rsidRPr="00B7230C">
        <w:rPr>
          <w:rFonts w:ascii="標楷體" w:eastAsia="標楷體" w:hAnsi="標楷體" w:hint="eastAsia"/>
          <w:sz w:val="24"/>
          <w:szCs w:val="24"/>
        </w:rPr>
        <w:t>調查小組提交之調查報告初稿及性平會之會議紀錄。</w:t>
      </w:r>
    </w:p>
    <w:p w14:paraId="278D0138"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第二項報告檔案為經性平會議決通過之調查報告；其內容應包括下列事項：</w:t>
      </w:r>
    </w:p>
    <w:p w14:paraId="67747E42"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一</w:t>
      </w:r>
      <w:r w:rsidRPr="00B7230C">
        <w:rPr>
          <w:rFonts w:ascii="標楷體" w:eastAsia="標楷體" w:hAnsi="標楷體" w:hint="eastAsia"/>
        </w:rPr>
        <w:t>）</w:t>
      </w:r>
      <w:r w:rsidRPr="00B7230C">
        <w:rPr>
          <w:rFonts w:ascii="標楷體" w:eastAsia="標楷體" w:hAnsi="標楷體" w:hint="eastAsia"/>
          <w:sz w:val="24"/>
          <w:szCs w:val="24"/>
        </w:rPr>
        <w:t>申請調查事件之案由，包括當事人或檢舉之敘述。</w:t>
      </w:r>
    </w:p>
    <w:p w14:paraId="7B1C9DAA"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lastRenderedPageBreak/>
        <w:t>（</w:t>
      </w:r>
      <w:r w:rsidRPr="00B7230C">
        <w:rPr>
          <w:rFonts w:ascii="標楷體" w:eastAsia="標楷體" w:hAnsi="標楷體" w:hint="eastAsia"/>
          <w:sz w:val="24"/>
          <w:szCs w:val="24"/>
        </w:rPr>
        <w:t>二</w:t>
      </w:r>
      <w:r w:rsidRPr="00B7230C">
        <w:rPr>
          <w:rFonts w:ascii="標楷體" w:eastAsia="標楷體" w:hAnsi="標楷體" w:hint="eastAsia"/>
        </w:rPr>
        <w:t>）</w:t>
      </w:r>
      <w:r w:rsidRPr="00B7230C">
        <w:rPr>
          <w:rFonts w:ascii="標楷體" w:eastAsia="標楷體" w:hAnsi="標楷體" w:hint="eastAsia"/>
          <w:sz w:val="24"/>
          <w:szCs w:val="24"/>
        </w:rPr>
        <w:t>調查訪談過程紀錄，包括日期及對象。</w:t>
      </w:r>
    </w:p>
    <w:p w14:paraId="13D96DFC"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三</w:t>
      </w:r>
      <w:r w:rsidRPr="00B7230C">
        <w:rPr>
          <w:rFonts w:ascii="標楷體" w:eastAsia="標楷體" w:hAnsi="標楷體" w:hint="eastAsia"/>
        </w:rPr>
        <w:t>）</w:t>
      </w:r>
      <w:r w:rsidRPr="00B7230C">
        <w:rPr>
          <w:rFonts w:ascii="標楷體" w:eastAsia="標楷體" w:hAnsi="標楷體" w:hint="eastAsia"/>
          <w:sz w:val="24"/>
          <w:szCs w:val="24"/>
        </w:rPr>
        <w:t>被申請調查人、申請調查人、證人與相關人士之陳述及答辯。</w:t>
      </w:r>
    </w:p>
    <w:p w14:paraId="175D0D54"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四</w:t>
      </w:r>
      <w:r w:rsidRPr="00B7230C">
        <w:rPr>
          <w:rFonts w:ascii="標楷體" w:eastAsia="標楷體" w:hAnsi="標楷體" w:hint="eastAsia"/>
        </w:rPr>
        <w:t>）</w:t>
      </w:r>
      <w:r w:rsidRPr="00B7230C">
        <w:rPr>
          <w:rFonts w:ascii="標楷體" w:eastAsia="標楷體" w:hAnsi="標楷體" w:hint="eastAsia"/>
          <w:sz w:val="24"/>
          <w:szCs w:val="24"/>
        </w:rPr>
        <w:t>相關物證之查驗。</w:t>
      </w:r>
    </w:p>
    <w:p w14:paraId="67D50C81"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五</w:t>
      </w:r>
      <w:r w:rsidRPr="00B7230C">
        <w:rPr>
          <w:rFonts w:ascii="標楷體" w:eastAsia="標楷體" w:hAnsi="標楷體" w:hint="eastAsia"/>
        </w:rPr>
        <w:t>）</w:t>
      </w:r>
      <w:r w:rsidRPr="00B7230C">
        <w:rPr>
          <w:rFonts w:ascii="標楷體" w:eastAsia="標楷體" w:hAnsi="標楷體" w:hint="eastAsia"/>
          <w:sz w:val="24"/>
          <w:szCs w:val="24"/>
        </w:rPr>
        <w:t>事實認定及理由。</w:t>
      </w:r>
    </w:p>
    <w:p w14:paraId="734DAB85"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六</w:t>
      </w:r>
      <w:r w:rsidRPr="00B7230C">
        <w:rPr>
          <w:rFonts w:ascii="標楷體" w:eastAsia="標楷體" w:hAnsi="標楷體" w:hint="eastAsia"/>
        </w:rPr>
        <w:t>）</w:t>
      </w:r>
      <w:r w:rsidRPr="00B7230C">
        <w:rPr>
          <w:rFonts w:ascii="標楷體" w:eastAsia="標楷體" w:hAnsi="標楷體" w:hint="eastAsia"/>
          <w:sz w:val="24"/>
          <w:szCs w:val="24"/>
        </w:rPr>
        <w:t>處理建議。</w:t>
      </w:r>
    </w:p>
    <w:p w14:paraId="05B9F46C" w14:textId="77777777" w:rsidR="00FB5B7D" w:rsidRPr="00B7230C" w:rsidRDefault="00FB5B7D" w:rsidP="00FB5B7D">
      <w:pPr>
        <w:pStyle w:val="Default"/>
        <w:ind w:leftChars="177" w:left="425" w:firstLine="141"/>
        <w:rPr>
          <w:rFonts w:hAnsi="標楷體"/>
          <w:color w:val="auto"/>
        </w:rPr>
      </w:pPr>
      <w:r w:rsidRPr="00B7230C">
        <w:rPr>
          <w:rFonts w:hAnsi="標楷體" w:hint="eastAsia"/>
          <w:color w:val="auto"/>
        </w:rPr>
        <w:t>第一項建立之檔案資料銷毀方式，得準用機關檔案保存年限及銷毀辦法第十三條規定辦理。</w:t>
      </w:r>
    </w:p>
    <w:p w14:paraId="49E28450" w14:textId="77777777" w:rsidR="00FB5B7D" w:rsidRPr="00B7230C" w:rsidRDefault="00FB5B7D" w:rsidP="00FB5B7D">
      <w:pPr>
        <w:pStyle w:val="TableParagraph"/>
        <w:ind w:hanging="240"/>
        <w:rPr>
          <w:rFonts w:ascii="標楷體" w:eastAsia="標楷體" w:hAnsi="標楷體"/>
          <w:shd w:val="clear" w:color="auto" w:fill="FFFFFF"/>
        </w:rPr>
      </w:pPr>
      <w:r w:rsidRPr="00B7230C">
        <w:rPr>
          <w:rFonts w:ascii="標楷體" w:eastAsia="標楷體" w:hAnsi="標楷體" w:hint="eastAsia"/>
          <w:sz w:val="24"/>
          <w:szCs w:val="24"/>
          <w:shd w:val="clear" w:color="auto" w:fill="FFFFFF"/>
        </w:rPr>
        <w:t>三十六、本校於取得性平法第二十九條第三項所定事件相關事證資訊，經通知當事人陳述意見後，應提交性平會查證審議。</w:t>
      </w:r>
    </w:p>
    <w:p w14:paraId="11FAC9EE" w14:textId="77777777" w:rsidR="00FB5B7D" w:rsidRPr="00B7230C" w:rsidRDefault="00FB5B7D" w:rsidP="00FB5B7D">
      <w:pPr>
        <w:pStyle w:val="TableParagraph"/>
        <w:ind w:hanging="240"/>
        <w:rPr>
          <w:rFonts w:ascii="標楷體" w:eastAsia="標楷體" w:hAnsi="標楷體" w:cs="新細明體"/>
          <w:sz w:val="24"/>
          <w:szCs w:val="24"/>
        </w:rPr>
      </w:pPr>
      <w:r w:rsidRPr="00B7230C">
        <w:rPr>
          <w:rFonts w:ascii="標楷體" w:eastAsia="標楷體" w:hAnsi="標楷體" w:cs="新細明體" w:hint="eastAsia"/>
          <w:sz w:val="24"/>
          <w:szCs w:val="24"/>
        </w:rPr>
        <w:t>三十七、本校依性平法第二十八條第二項及第三項規定為通報時，其通報內容應限於行為人經查證屬實之校園性別事件時間、樣態、行為人姓名、職稱或學籍資料。</w:t>
      </w:r>
    </w:p>
    <w:p w14:paraId="5D217345"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本校應視實際需要，將輔導、防治教育或相關處置措施及其他必要之資訊，提供予次一就讀或服務之學校。</w:t>
      </w:r>
    </w:p>
    <w:p w14:paraId="675006AA" w14:textId="77777777" w:rsidR="00FB5B7D" w:rsidRPr="00B7230C" w:rsidRDefault="00FB5B7D" w:rsidP="00FB5B7D">
      <w:pPr>
        <w:pStyle w:val="Default"/>
        <w:ind w:leftChars="177" w:left="425" w:firstLine="141"/>
        <w:rPr>
          <w:rFonts w:hAnsi="標楷體" w:cs="新細明體"/>
          <w:color w:val="auto"/>
        </w:rPr>
      </w:pPr>
      <w:r w:rsidRPr="00B7230C">
        <w:rPr>
          <w:rFonts w:hAnsi="標楷體" w:cs="新細明體" w:hint="eastAsia"/>
          <w:color w:val="auto"/>
        </w:rPr>
        <w:t>本校就行為人追蹤輔導後，評估無再犯情事者，得於第一項通報內容註記行為人之改過現況。</w:t>
      </w:r>
    </w:p>
    <w:p w14:paraId="041C977B" w14:textId="77777777" w:rsidR="00FB5B7D" w:rsidRPr="00B7230C" w:rsidRDefault="00FB5B7D" w:rsidP="00FB5B7D">
      <w:pPr>
        <w:pStyle w:val="TableParagraph"/>
        <w:ind w:hanging="240"/>
        <w:rPr>
          <w:rFonts w:ascii="標楷體" w:eastAsia="標楷體" w:hAnsi="標楷體"/>
          <w:sz w:val="24"/>
          <w:szCs w:val="24"/>
        </w:rPr>
      </w:pPr>
      <w:r w:rsidRPr="00B7230C">
        <w:rPr>
          <w:rFonts w:ascii="標楷體" w:eastAsia="標楷體" w:hAnsi="標楷體" w:hint="eastAsia"/>
          <w:sz w:val="24"/>
          <w:szCs w:val="24"/>
        </w:rPr>
        <w:t>三十八、本校知悉涉有校園性別事件之聘任或任用之教職員、公務人員或軍職人員提出退休（伍）或資遣申請時，應依下列規定辦理：</w:t>
      </w:r>
    </w:p>
    <w:p w14:paraId="57EBF67D"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一</w:t>
      </w:r>
      <w:r w:rsidRPr="00B7230C">
        <w:rPr>
          <w:rFonts w:ascii="標楷體" w:eastAsia="標楷體" w:hAnsi="標楷體" w:hint="eastAsia"/>
        </w:rPr>
        <w:t>）</w:t>
      </w:r>
      <w:r w:rsidRPr="00B7230C">
        <w:rPr>
          <w:rFonts w:ascii="標楷體" w:eastAsia="標楷體" w:hAnsi="標楷體" w:hint="eastAsia"/>
          <w:sz w:val="24"/>
          <w:szCs w:val="24"/>
        </w:rPr>
        <w:t>召開教師評審委員會、教練評審委員會、性平會、考績委員會、人事評審會或依法令組成之相關委員會，就其涉及校園性別事件之違失情節，詳慎審酌是否應依法令作成解聘、停聘或不續聘之決議後，依其身分別適用之法令循程序報請主管機關核准或依校內程序辦理；或依公務員懲戒法規定，移送懲戒或送請監察院審查，及應否依相關法律核予停職或免職。</w:t>
      </w:r>
    </w:p>
    <w:p w14:paraId="125C0B14" w14:textId="77777777" w:rsidR="00FB5B7D" w:rsidRPr="00B7230C" w:rsidRDefault="00FB5B7D" w:rsidP="00FB5B7D">
      <w:pPr>
        <w:pStyle w:val="TableParagraph"/>
        <w:ind w:left="567" w:hanging="240"/>
        <w:jc w:val="both"/>
        <w:rPr>
          <w:rFonts w:ascii="標楷體" w:eastAsia="標楷體" w:hAnsi="標楷體"/>
          <w:sz w:val="24"/>
          <w:szCs w:val="24"/>
        </w:rPr>
      </w:pPr>
      <w:r w:rsidRPr="00B7230C">
        <w:rPr>
          <w:rFonts w:ascii="標楷體" w:eastAsia="標楷體" w:hAnsi="標楷體" w:hint="eastAsia"/>
        </w:rPr>
        <w:t>（</w:t>
      </w:r>
      <w:r w:rsidRPr="00B7230C">
        <w:rPr>
          <w:rFonts w:ascii="標楷體" w:eastAsia="標楷體" w:hAnsi="標楷體" w:hint="eastAsia"/>
          <w:sz w:val="24"/>
          <w:szCs w:val="24"/>
        </w:rPr>
        <w:t>二</w:t>
      </w:r>
      <w:r w:rsidRPr="00B7230C">
        <w:rPr>
          <w:rFonts w:ascii="標楷體" w:eastAsia="標楷體" w:hAnsi="標楷體" w:hint="eastAsia"/>
        </w:rPr>
        <w:t>）</w:t>
      </w:r>
      <w:r w:rsidRPr="00B7230C">
        <w:rPr>
          <w:rFonts w:ascii="標楷體" w:eastAsia="標楷體" w:hAnsi="標楷體" w:hint="eastAsia"/>
          <w:sz w:val="24"/>
          <w:szCs w:val="24"/>
        </w:rPr>
        <w:t>經召開教師評審委員會、教練評審委員會、性平會、考績委員會、人事評審會或依法令組成之相關委員會審酌後，認為有須依法令作成解聘、停聘或不續聘之決議或依公務員懲戒法規定移送懲戒或送請監察院審查或依相關法律核予停職或免職而不受理其申請退休（伍）或資遣時，應書面通知當事人並敘明理由；如認無須依法令作成解聘、停聘或不續聘之決議或依公務員懲戒法規定移送懲戒或送請監察院審查或依相關法律核予停職或免職而仍受理其申請退休（伍）或資遣時，應於彙送退休（伍）或資遣案審（核）定權責機關（構）之函內，敘明理由並檢同相關審查資料。</w:t>
      </w:r>
    </w:p>
    <w:p w14:paraId="7021C6CB" w14:textId="77777777" w:rsidR="00FB5B7D" w:rsidRPr="00B7230C" w:rsidRDefault="00FB5B7D" w:rsidP="00FB5B7D">
      <w:pPr>
        <w:pStyle w:val="TableParagraph"/>
        <w:ind w:left="567" w:hanging="240"/>
        <w:jc w:val="both"/>
        <w:rPr>
          <w:rFonts w:ascii="標楷體" w:eastAsia="標楷體" w:hAnsi="標楷體"/>
        </w:rPr>
      </w:pPr>
      <w:r w:rsidRPr="00B7230C">
        <w:rPr>
          <w:rFonts w:ascii="標楷體" w:eastAsia="標楷體" w:hAnsi="標楷體" w:hint="eastAsia"/>
        </w:rPr>
        <w:t>（</w:t>
      </w:r>
      <w:r w:rsidRPr="00B7230C">
        <w:rPr>
          <w:rFonts w:ascii="標楷體" w:eastAsia="標楷體" w:hAnsi="標楷體" w:hint="eastAsia"/>
          <w:sz w:val="24"/>
          <w:szCs w:val="24"/>
        </w:rPr>
        <w:t>三</w:t>
      </w:r>
      <w:r w:rsidRPr="00B7230C">
        <w:rPr>
          <w:rFonts w:ascii="標楷體" w:eastAsia="標楷體" w:hAnsi="標楷體" w:hint="eastAsia"/>
        </w:rPr>
        <w:t>）</w:t>
      </w:r>
      <w:r w:rsidRPr="00B7230C">
        <w:rPr>
          <w:rFonts w:ascii="標楷體" w:eastAsia="標楷體" w:hAnsi="標楷體" w:hint="eastAsia"/>
          <w:sz w:val="24"/>
          <w:szCs w:val="24"/>
        </w:rPr>
        <w:t>前二款所定程序，本校應自收受涉有校園性別事件之所屬教職員、公務人員或軍職人員退休（伍）或資遣案之日起二個月內處理終結；必要時，得延長一次，並於原處理期間屆滿前，將延長之事由通知申請人。</w:t>
      </w:r>
    </w:p>
    <w:p w14:paraId="5AD4535A" w14:textId="77777777" w:rsidR="00FB5B7D" w:rsidRPr="00B7230C" w:rsidRDefault="00FB5B7D" w:rsidP="00FB5B7D">
      <w:pPr>
        <w:rPr>
          <w:rFonts w:ascii="標楷體" w:eastAsia="標楷體" w:hAnsi="標楷體"/>
          <w:b/>
          <w:bCs/>
        </w:rPr>
      </w:pPr>
      <w:r w:rsidRPr="00B7230C">
        <w:rPr>
          <w:rFonts w:ascii="標楷體" w:eastAsia="標楷體" w:hAnsi="標楷體" w:hint="eastAsia"/>
          <w:b/>
          <w:bCs/>
        </w:rPr>
        <w:t>柒、附則</w:t>
      </w:r>
    </w:p>
    <w:p w14:paraId="1E8E9C68" w14:textId="7777777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三十九、校園性別事件及對當事人實施教育輔導所需之經費，</w:t>
      </w:r>
      <w:r w:rsidRPr="00B7230C">
        <w:rPr>
          <w:rFonts w:ascii="標楷體" w:eastAsia="標楷體" w:hAnsi="標楷體"/>
          <w:sz w:val="24"/>
          <w:szCs w:val="24"/>
        </w:rPr>
        <w:t>皆由本校</w:t>
      </w:r>
      <w:r w:rsidRPr="00B7230C">
        <w:rPr>
          <w:rFonts w:ascii="標楷體" w:eastAsia="標楷體" w:hAnsi="標楷體" w:hint="eastAsia"/>
          <w:sz w:val="24"/>
          <w:szCs w:val="24"/>
        </w:rPr>
        <w:t>性別平等教育業務相關預算或累積剩餘款等項下調整支應，亦得向國教署申請補助。</w:t>
      </w:r>
    </w:p>
    <w:p w14:paraId="60130D28" w14:textId="7777777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四十、本校若為事件管轄學校，於校園性別事件調查處理完成，調查報告經性平會議決後，應將處理情形、處理程序之檢核情形、調查報告及性平會之會議紀錄報國教署。申請人、被害人及行為人提出申復之事件，並應於申復審議完成後，將申復審議結果報國教署。</w:t>
      </w:r>
    </w:p>
    <w:p w14:paraId="55ECAD64" w14:textId="77777777" w:rsidR="00FB5B7D" w:rsidRPr="00B7230C" w:rsidRDefault="00FB5B7D" w:rsidP="00FB5B7D">
      <w:pPr>
        <w:pStyle w:val="TableParagraph"/>
        <w:ind w:hanging="240"/>
        <w:rPr>
          <w:rFonts w:ascii="標楷體" w:eastAsia="標楷體" w:hAnsi="標楷體"/>
        </w:rPr>
      </w:pPr>
      <w:r w:rsidRPr="00B7230C">
        <w:rPr>
          <w:rFonts w:ascii="標楷體" w:eastAsia="標楷體" w:hAnsi="標楷體" w:hint="eastAsia"/>
          <w:sz w:val="24"/>
          <w:szCs w:val="24"/>
        </w:rPr>
        <w:t>四十一、本規定經性平會會議修訂</w:t>
      </w:r>
      <w:r w:rsidRPr="00B7230C">
        <w:rPr>
          <w:rFonts w:ascii="標楷體" w:eastAsia="標楷體" w:hAnsi="標楷體"/>
          <w:sz w:val="24"/>
          <w:szCs w:val="24"/>
        </w:rPr>
        <w:t>及校務會議通過</w:t>
      </w:r>
      <w:r w:rsidRPr="00B7230C">
        <w:rPr>
          <w:rFonts w:ascii="標楷體" w:eastAsia="標楷體" w:hAnsi="標楷體" w:hint="eastAsia"/>
          <w:sz w:val="24"/>
          <w:szCs w:val="24"/>
        </w:rPr>
        <w:t>，陳校長核定後</w:t>
      </w:r>
      <w:r w:rsidRPr="00B7230C">
        <w:rPr>
          <w:rFonts w:ascii="標楷體" w:eastAsia="標楷體" w:hAnsi="標楷體"/>
          <w:sz w:val="24"/>
          <w:szCs w:val="24"/>
        </w:rPr>
        <w:t>實施</w:t>
      </w:r>
      <w:r w:rsidRPr="00B7230C">
        <w:rPr>
          <w:rFonts w:ascii="標楷體" w:eastAsia="標楷體" w:hAnsi="標楷體" w:hint="eastAsia"/>
          <w:sz w:val="24"/>
          <w:szCs w:val="24"/>
        </w:rPr>
        <w:t>，</w:t>
      </w:r>
      <w:r w:rsidRPr="00B7230C">
        <w:rPr>
          <w:rFonts w:ascii="標楷體" w:eastAsia="標楷體" w:hAnsi="標楷體"/>
          <w:sz w:val="24"/>
          <w:szCs w:val="24"/>
        </w:rPr>
        <w:t>修正時亦同。</w:t>
      </w:r>
    </w:p>
    <w:p w14:paraId="110CEAE0" w14:textId="77777777" w:rsidR="00FB5B7D" w:rsidRPr="00B7230C" w:rsidRDefault="00FB5B7D" w:rsidP="00A51B67">
      <w:pPr>
        <w:spacing w:line="0" w:lineRule="atLeast"/>
        <w:jc w:val="both"/>
        <w:rPr>
          <w:rFonts w:ascii="標楷體" w:eastAsia="標楷體" w:hAnsi="標楷體"/>
          <w:sz w:val="28"/>
          <w:szCs w:val="28"/>
        </w:rPr>
      </w:pPr>
    </w:p>
    <w:sectPr w:rsidR="00FB5B7D" w:rsidRPr="00B7230C" w:rsidSect="00531B3E">
      <w:headerReference w:type="default" r:id="rId8"/>
      <w:footerReference w:type="even" r:id="rId9"/>
      <w:footerReference w:type="default" r:id="rId1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1D46" w14:textId="77777777" w:rsidR="002C7426" w:rsidRDefault="002C7426">
      <w:r>
        <w:separator/>
      </w:r>
    </w:p>
  </w:endnote>
  <w:endnote w:type="continuationSeparator" w:id="0">
    <w:p w14:paraId="44888076" w14:textId="77777777" w:rsidR="002C7426" w:rsidRDefault="002C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FF96" w14:textId="77777777" w:rsidR="00657802" w:rsidRDefault="00657802" w:rsidP="00C20A2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4813A8" w14:textId="77777777" w:rsidR="00657802" w:rsidRDefault="0065780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38011"/>
      <w:docPartObj>
        <w:docPartGallery w:val="Page Numbers (Bottom of Page)"/>
        <w:docPartUnique/>
      </w:docPartObj>
    </w:sdtPr>
    <w:sdtEndPr>
      <w:rPr>
        <w:rFonts w:ascii="標楷體" w:eastAsia="標楷體" w:hAnsi="標楷體"/>
      </w:rPr>
    </w:sdtEndPr>
    <w:sdtContent>
      <w:p w14:paraId="125DE1A3" w14:textId="4398E135" w:rsidR="00657802" w:rsidRPr="00DE5CBA" w:rsidRDefault="00657802" w:rsidP="00DE5CBA">
        <w:pPr>
          <w:pStyle w:val="a3"/>
          <w:jc w:val="center"/>
          <w:rPr>
            <w:rFonts w:ascii="標楷體" w:eastAsia="標楷體" w:hAnsi="標楷體"/>
          </w:rPr>
        </w:pPr>
        <w:r>
          <w:rPr>
            <w:rFonts w:hint="eastAsia"/>
          </w:rPr>
          <w:t>第</w:t>
        </w:r>
        <w:r>
          <w:rPr>
            <w:rFonts w:hint="eastAsia"/>
          </w:rPr>
          <w:t xml:space="preserve"> </w:t>
        </w:r>
        <w:r w:rsidRPr="00DE5CBA">
          <w:rPr>
            <w:rFonts w:ascii="標楷體" w:eastAsia="標楷體" w:hAnsi="標楷體"/>
          </w:rPr>
          <w:fldChar w:fldCharType="begin"/>
        </w:r>
        <w:r w:rsidRPr="00DE5CBA">
          <w:rPr>
            <w:rFonts w:ascii="標楷體" w:eastAsia="標楷體" w:hAnsi="標楷體"/>
          </w:rPr>
          <w:instrText>PAGE   \* MERGEFORMAT</w:instrText>
        </w:r>
        <w:r w:rsidRPr="00DE5CBA">
          <w:rPr>
            <w:rFonts w:ascii="標楷體" w:eastAsia="標楷體" w:hAnsi="標楷體"/>
          </w:rPr>
          <w:fldChar w:fldCharType="separate"/>
        </w:r>
        <w:r w:rsidR="00B7230C" w:rsidRPr="00B7230C">
          <w:rPr>
            <w:rFonts w:ascii="標楷體" w:eastAsia="標楷體" w:hAnsi="標楷體"/>
            <w:noProof/>
            <w:lang w:val="zh-TW"/>
          </w:rPr>
          <w:t>1</w:t>
        </w:r>
        <w:r w:rsidRPr="00DE5CBA">
          <w:rPr>
            <w:rFonts w:ascii="標楷體" w:eastAsia="標楷體" w:hAnsi="標楷體"/>
          </w:rPr>
          <w:fldChar w:fldCharType="end"/>
        </w:r>
        <w:r>
          <w:rPr>
            <w:rFonts w:ascii="標楷體" w:eastAsia="標楷體" w:hAnsi="標楷體" w:hint="eastAsia"/>
          </w:rPr>
          <w:t xml:space="preserve"> 頁，共</w:t>
        </w:r>
        <w:r w:rsidR="00D566EF">
          <w:rPr>
            <w:rFonts w:ascii="標楷體" w:eastAsia="標楷體" w:hAnsi="標楷體" w:hint="eastAsia"/>
          </w:rPr>
          <w:t>9</w:t>
        </w:r>
        <w:r>
          <w:rPr>
            <w:rFonts w:ascii="標楷體" w:eastAsia="標楷體" w:hAnsi="標楷體" w:hint="eastAsia"/>
          </w:rPr>
          <w:t>頁</w:t>
        </w:r>
      </w:p>
    </w:sdtContent>
  </w:sdt>
  <w:p w14:paraId="717ADD4E" w14:textId="77777777" w:rsidR="00657802" w:rsidRDefault="0065780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32A20" w14:textId="77777777" w:rsidR="002C7426" w:rsidRDefault="002C7426">
      <w:r>
        <w:separator/>
      </w:r>
    </w:p>
  </w:footnote>
  <w:footnote w:type="continuationSeparator" w:id="0">
    <w:p w14:paraId="48004C5C" w14:textId="77777777" w:rsidR="002C7426" w:rsidRDefault="002C74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8732" w14:textId="77777777" w:rsidR="00657802" w:rsidRDefault="00657802" w:rsidP="00884477">
    <w:pPr>
      <w:pStyle w:val="a7"/>
      <w:ind w:right="8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85A"/>
    <w:multiLevelType w:val="hybridMultilevel"/>
    <w:tmpl w:val="653C2DE0"/>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7C1465"/>
    <w:multiLevelType w:val="hybridMultilevel"/>
    <w:tmpl w:val="4BF0BD7C"/>
    <w:lvl w:ilvl="0" w:tplc="642697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287E29"/>
    <w:multiLevelType w:val="hybridMultilevel"/>
    <w:tmpl w:val="330813D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EB1E67"/>
    <w:multiLevelType w:val="hybridMultilevel"/>
    <w:tmpl w:val="9E581948"/>
    <w:lvl w:ilvl="0" w:tplc="FB3E24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D4C61"/>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786588"/>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B9F1B91"/>
    <w:multiLevelType w:val="hybridMultilevel"/>
    <w:tmpl w:val="653C2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8608A9"/>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10244C"/>
    <w:multiLevelType w:val="hybridMultilevel"/>
    <w:tmpl w:val="4BF0BD7C"/>
    <w:lvl w:ilvl="0" w:tplc="6426979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5D3196"/>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89278F6"/>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A3E1249"/>
    <w:multiLevelType w:val="hybridMultilevel"/>
    <w:tmpl w:val="3C26D0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4B4227"/>
    <w:multiLevelType w:val="hybridMultilevel"/>
    <w:tmpl w:val="F19C91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B26C30"/>
    <w:multiLevelType w:val="hybridMultilevel"/>
    <w:tmpl w:val="6EF8AC04"/>
    <w:lvl w:ilvl="0" w:tplc="04090015">
      <w:start w:val="1"/>
      <w:numFmt w:val="taiwaneseCountingThousand"/>
      <w:lvlText w:val="%1、"/>
      <w:lvlJc w:val="left"/>
      <w:pPr>
        <w:ind w:left="616" w:hanging="480"/>
      </w:p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14" w15:restartNumberingAfterBreak="0">
    <w:nsid w:val="46CD7C09"/>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7E3C09"/>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46E4D75"/>
    <w:multiLevelType w:val="hybridMultilevel"/>
    <w:tmpl w:val="653C2D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C30EC5"/>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30BAA"/>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8061E2F"/>
    <w:multiLevelType w:val="hybridMultilevel"/>
    <w:tmpl w:val="437C468E"/>
    <w:lvl w:ilvl="0" w:tplc="04090015">
      <w:start w:val="1"/>
      <w:numFmt w:val="taiwaneseCountingThousand"/>
      <w:lvlText w:val="%1、"/>
      <w:lvlJc w:val="left"/>
      <w:pPr>
        <w:ind w:left="608" w:hanging="480"/>
      </w:pPr>
    </w:lvl>
    <w:lvl w:ilvl="1" w:tplc="04090019" w:tentative="1">
      <w:start w:val="1"/>
      <w:numFmt w:val="ideographTraditional"/>
      <w:lvlText w:val="%2、"/>
      <w:lvlJc w:val="left"/>
      <w:pPr>
        <w:ind w:left="1088" w:hanging="480"/>
      </w:pPr>
    </w:lvl>
    <w:lvl w:ilvl="2" w:tplc="0409001B" w:tentative="1">
      <w:start w:val="1"/>
      <w:numFmt w:val="lowerRoman"/>
      <w:lvlText w:val="%3."/>
      <w:lvlJc w:val="right"/>
      <w:pPr>
        <w:ind w:left="1568" w:hanging="480"/>
      </w:pPr>
    </w:lvl>
    <w:lvl w:ilvl="3" w:tplc="0409000F" w:tentative="1">
      <w:start w:val="1"/>
      <w:numFmt w:val="decimal"/>
      <w:lvlText w:val="%4."/>
      <w:lvlJc w:val="left"/>
      <w:pPr>
        <w:ind w:left="2048" w:hanging="480"/>
      </w:pPr>
    </w:lvl>
    <w:lvl w:ilvl="4" w:tplc="04090019" w:tentative="1">
      <w:start w:val="1"/>
      <w:numFmt w:val="ideographTraditional"/>
      <w:lvlText w:val="%5、"/>
      <w:lvlJc w:val="left"/>
      <w:pPr>
        <w:ind w:left="2528" w:hanging="480"/>
      </w:pPr>
    </w:lvl>
    <w:lvl w:ilvl="5" w:tplc="0409001B" w:tentative="1">
      <w:start w:val="1"/>
      <w:numFmt w:val="lowerRoman"/>
      <w:lvlText w:val="%6."/>
      <w:lvlJc w:val="right"/>
      <w:pPr>
        <w:ind w:left="3008" w:hanging="480"/>
      </w:pPr>
    </w:lvl>
    <w:lvl w:ilvl="6" w:tplc="0409000F" w:tentative="1">
      <w:start w:val="1"/>
      <w:numFmt w:val="decimal"/>
      <w:lvlText w:val="%7."/>
      <w:lvlJc w:val="left"/>
      <w:pPr>
        <w:ind w:left="3488" w:hanging="480"/>
      </w:pPr>
    </w:lvl>
    <w:lvl w:ilvl="7" w:tplc="04090019" w:tentative="1">
      <w:start w:val="1"/>
      <w:numFmt w:val="ideographTraditional"/>
      <w:lvlText w:val="%8、"/>
      <w:lvlJc w:val="left"/>
      <w:pPr>
        <w:ind w:left="3968" w:hanging="480"/>
      </w:pPr>
    </w:lvl>
    <w:lvl w:ilvl="8" w:tplc="0409001B" w:tentative="1">
      <w:start w:val="1"/>
      <w:numFmt w:val="lowerRoman"/>
      <w:lvlText w:val="%9."/>
      <w:lvlJc w:val="right"/>
      <w:pPr>
        <w:ind w:left="4448" w:hanging="480"/>
      </w:pPr>
    </w:lvl>
  </w:abstractNum>
  <w:abstractNum w:abstractNumId="20" w15:restartNumberingAfterBreak="0">
    <w:nsid w:val="5FB31ED6"/>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20056F3"/>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65577964"/>
    <w:multiLevelType w:val="hybridMultilevel"/>
    <w:tmpl w:val="914A63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4D778D"/>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AC26B4B"/>
    <w:multiLevelType w:val="hybridMultilevel"/>
    <w:tmpl w:val="BB147B52"/>
    <w:lvl w:ilvl="0" w:tplc="04090015">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70EE3009"/>
    <w:multiLevelType w:val="hybridMultilevel"/>
    <w:tmpl w:val="537AC8C4"/>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A210476"/>
    <w:multiLevelType w:val="hybridMultilevel"/>
    <w:tmpl w:val="48B47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BE83980"/>
    <w:multiLevelType w:val="hybridMultilevel"/>
    <w:tmpl w:val="77B00742"/>
    <w:lvl w:ilvl="0" w:tplc="6426979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1"/>
  </w:num>
  <w:num w:numId="3">
    <w:abstractNumId w:val="18"/>
  </w:num>
  <w:num w:numId="4">
    <w:abstractNumId w:val="27"/>
  </w:num>
  <w:num w:numId="5">
    <w:abstractNumId w:val="10"/>
  </w:num>
  <w:num w:numId="6">
    <w:abstractNumId w:val="21"/>
  </w:num>
  <w:num w:numId="7">
    <w:abstractNumId w:val="3"/>
  </w:num>
  <w:num w:numId="8">
    <w:abstractNumId w:val="12"/>
  </w:num>
  <w:num w:numId="9">
    <w:abstractNumId w:val="4"/>
  </w:num>
  <w:num w:numId="10">
    <w:abstractNumId w:val="17"/>
  </w:num>
  <w:num w:numId="11">
    <w:abstractNumId w:val="7"/>
  </w:num>
  <w:num w:numId="12">
    <w:abstractNumId w:val="26"/>
  </w:num>
  <w:num w:numId="13">
    <w:abstractNumId w:val="16"/>
  </w:num>
  <w:num w:numId="14">
    <w:abstractNumId w:val="11"/>
  </w:num>
  <w:num w:numId="15">
    <w:abstractNumId w:val="6"/>
  </w:num>
  <w:num w:numId="16">
    <w:abstractNumId w:val="22"/>
  </w:num>
  <w:num w:numId="17">
    <w:abstractNumId w:val="13"/>
  </w:num>
  <w:num w:numId="18">
    <w:abstractNumId w:val="19"/>
  </w:num>
  <w:num w:numId="19">
    <w:abstractNumId w:val="0"/>
  </w:num>
  <w:num w:numId="20">
    <w:abstractNumId w:val="24"/>
  </w:num>
  <w:num w:numId="21">
    <w:abstractNumId w:val="9"/>
  </w:num>
  <w:num w:numId="22">
    <w:abstractNumId w:val="5"/>
  </w:num>
  <w:num w:numId="23">
    <w:abstractNumId w:val="8"/>
  </w:num>
  <w:num w:numId="24">
    <w:abstractNumId w:val="2"/>
  </w:num>
  <w:num w:numId="25">
    <w:abstractNumId w:val="14"/>
  </w:num>
  <w:num w:numId="26">
    <w:abstractNumId w:val="25"/>
  </w:num>
  <w:num w:numId="27">
    <w:abstractNumId w:val="23"/>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1A5"/>
    <w:rsid w:val="00000790"/>
    <w:rsid w:val="000011AA"/>
    <w:rsid w:val="000011C8"/>
    <w:rsid w:val="000035BC"/>
    <w:rsid w:val="000064F4"/>
    <w:rsid w:val="00006B7E"/>
    <w:rsid w:val="00010394"/>
    <w:rsid w:val="00013EA7"/>
    <w:rsid w:val="00020354"/>
    <w:rsid w:val="00021E10"/>
    <w:rsid w:val="00025778"/>
    <w:rsid w:val="00026263"/>
    <w:rsid w:val="00026460"/>
    <w:rsid w:val="00030A11"/>
    <w:rsid w:val="00030AAD"/>
    <w:rsid w:val="000321E1"/>
    <w:rsid w:val="0003233F"/>
    <w:rsid w:val="0003326B"/>
    <w:rsid w:val="00035007"/>
    <w:rsid w:val="00037A3C"/>
    <w:rsid w:val="00040E0D"/>
    <w:rsid w:val="000419EF"/>
    <w:rsid w:val="0004377D"/>
    <w:rsid w:val="000437AA"/>
    <w:rsid w:val="00045E40"/>
    <w:rsid w:val="00046885"/>
    <w:rsid w:val="00052B81"/>
    <w:rsid w:val="00054DC2"/>
    <w:rsid w:val="00055395"/>
    <w:rsid w:val="00055741"/>
    <w:rsid w:val="00055AA7"/>
    <w:rsid w:val="0005656B"/>
    <w:rsid w:val="00057939"/>
    <w:rsid w:val="000619BB"/>
    <w:rsid w:val="0006334A"/>
    <w:rsid w:val="00065503"/>
    <w:rsid w:val="00066694"/>
    <w:rsid w:val="000755B3"/>
    <w:rsid w:val="000756E5"/>
    <w:rsid w:val="00076D21"/>
    <w:rsid w:val="00081EDC"/>
    <w:rsid w:val="0009303E"/>
    <w:rsid w:val="00094722"/>
    <w:rsid w:val="000A60C2"/>
    <w:rsid w:val="000A6250"/>
    <w:rsid w:val="000A7FF4"/>
    <w:rsid w:val="000B44C9"/>
    <w:rsid w:val="000B6E14"/>
    <w:rsid w:val="000B7F65"/>
    <w:rsid w:val="000C0FB3"/>
    <w:rsid w:val="000C3AA3"/>
    <w:rsid w:val="000C4381"/>
    <w:rsid w:val="000C766E"/>
    <w:rsid w:val="000C7C90"/>
    <w:rsid w:val="000D2BD2"/>
    <w:rsid w:val="000D36B4"/>
    <w:rsid w:val="000D7A85"/>
    <w:rsid w:val="000E3AC4"/>
    <w:rsid w:val="000E3EEE"/>
    <w:rsid w:val="000E61DA"/>
    <w:rsid w:val="000E6AFD"/>
    <w:rsid w:val="000E6FA4"/>
    <w:rsid w:val="000F020C"/>
    <w:rsid w:val="000F0926"/>
    <w:rsid w:val="000F1B3B"/>
    <w:rsid w:val="000F3310"/>
    <w:rsid w:val="000F5CBB"/>
    <w:rsid w:val="0010058A"/>
    <w:rsid w:val="00102E10"/>
    <w:rsid w:val="001040DA"/>
    <w:rsid w:val="001119CD"/>
    <w:rsid w:val="00111D24"/>
    <w:rsid w:val="00112AE7"/>
    <w:rsid w:val="001132AF"/>
    <w:rsid w:val="001137E9"/>
    <w:rsid w:val="00113EFA"/>
    <w:rsid w:val="00115525"/>
    <w:rsid w:val="00115551"/>
    <w:rsid w:val="001218FF"/>
    <w:rsid w:val="001221D5"/>
    <w:rsid w:val="00122C59"/>
    <w:rsid w:val="00123EE4"/>
    <w:rsid w:val="001261CC"/>
    <w:rsid w:val="0013052D"/>
    <w:rsid w:val="001317D3"/>
    <w:rsid w:val="001336EA"/>
    <w:rsid w:val="00134146"/>
    <w:rsid w:val="0013785F"/>
    <w:rsid w:val="001441A1"/>
    <w:rsid w:val="00146A5E"/>
    <w:rsid w:val="00156DE2"/>
    <w:rsid w:val="00161180"/>
    <w:rsid w:val="0016129C"/>
    <w:rsid w:val="00161571"/>
    <w:rsid w:val="00164A64"/>
    <w:rsid w:val="00166BAC"/>
    <w:rsid w:val="001673E8"/>
    <w:rsid w:val="00171262"/>
    <w:rsid w:val="001715A9"/>
    <w:rsid w:val="00172B02"/>
    <w:rsid w:val="001738EC"/>
    <w:rsid w:val="001758D4"/>
    <w:rsid w:val="001760E8"/>
    <w:rsid w:val="00176406"/>
    <w:rsid w:val="0017687B"/>
    <w:rsid w:val="00177C4E"/>
    <w:rsid w:val="00182661"/>
    <w:rsid w:val="0018308F"/>
    <w:rsid w:val="00184C33"/>
    <w:rsid w:val="00185B22"/>
    <w:rsid w:val="00186A1D"/>
    <w:rsid w:val="00190616"/>
    <w:rsid w:val="00191B81"/>
    <w:rsid w:val="00193CD9"/>
    <w:rsid w:val="00193D8F"/>
    <w:rsid w:val="001942C8"/>
    <w:rsid w:val="00195251"/>
    <w:rsid w:val="00197123"/>
    <w:rsid w:val="00197E4B"/>
    <w:rsid w:val="001A0A63"/>
    <w:rsid w:val="001A0BC6"/>
    <w:rsid w:val="001A3AD2"/>
    <w:rsid w:val="001A494D"/>
    <w:rsid w:val="001A52E2"/>
    <w:rsid w:val="001A619B"/>
    <w:rsid w:val="001B0CB6"/>
    <w:rsid w:val="001B1B9B"/>
    <w:rsid w:val="001B3963"/>
    <w:rsid w:val="001B7676"/>
    <w:rsid w:val="001B7C0A"/>
    <w:rsid w:val="001B7D67"/>
    <w:rsid w:val="001C1A36"/>
    <w:rsid w:val="001C2C49"/>
    <w:rsid w:val="001C73CA"/>
    <w:rsid w:val="001D2DED"/>
    <w:rsid w:val="001D4047"/>
    <w:rsid w:val="001D4A14"/>
    <w:rsid w:val="001D7C47"/>
    <w:rsid w:val="001E2AC6"/>
    <w:rsid w:val="001E73B4"/>
    <w:rsid w:val="001E77FE"/>
    <w:rsid w:val="001F008E"/>
    <w:rsid w:val="001F3702"/>
    <w:rsid w:val="001F3C5E"/>
    <w:rsid w:val="001F6834"/>
    <w:rsid w:val="001F7C3D"/>
    <w:rsid w:val="00201691"/>
    <w:rsid w:val="00202081"/>
    <w:rsid w:val="00202D98"/>
    <w:rsid w:val="0020594B"/>
    <w:rsid w:val="00213525"/>
    <w:rsid w:val="00214D0B"/>
    <w:rsid w:val="00214F00"/>
    <w:rsid w:val="002172EF"/>
    <w:rsid w:val="00222A76"/>
    <w:rsid w:val="00223882"/>
    <w:rsid w:val="00225BEE"/>
    <w:rsid w:val="00225E3A"/>
    <w:rsid w:val="00226AE4"/>
    <w:rsid w:val="00227AA2"/>
    <w:rsid w:val="00230DA0"/>
    <w:rsid w:val="00231507"/>
    <w:rsid w:val="00231E7D"/>
    <w:rsid w:val="00236C1D"/>
    <w:rsid w:val="00242332"/>
    <w:rsid w:val="00246775"/>
    <w:rsid w:val="002506B8"/>
    <w:rsid w:val="0025182E"/>
    <w:rsid w:val="00253840"/>
    <w:rsid w:val="00253D1F"/>
    <w:rsid w:val="00255044"/>
    <w:rsid w:val="0025507E"/>
    <w:rsid w:val="002555FD"/>
    <w:rsid w:val="0025761A"/>
    <w:rsid w:val="00260FCE"/>
    <w:rsid w:val="00265627"/>
    <w:rsid w:val="00265AD1"/>
    <w:rsid w:val="00266A40"/>
    <w:rsid w:val="00267190"/>
    <w:rsid w:val="0027044C"/>
    <w:rsid w:val="00270902"/>
    <w:rsid w:val="00273683"/>
    <w:rsid w:val="00273D3D"/>
    <w:rsid w:val="002742BB"/>
    <w:rsid w:val="00274308"/>
    <w:rsid w:val="00274341"/>
    <w:rsid w:val="0027476B"/>
    <w:rsid w:val="00274BA0"/>
    <w:rsid w:val="00274EAE"/>
    <w:rsid w:val="00276107"/>
    <w:rsid w:val="0027670C"/>
    <w:rsid w:val="00277495"/>
    <w:rsid w:val="00280EBC"/>
    <w:rsid w:val="00281BF1"/>
    <w:rsid w:val="00282470"/>
    <w:rsid w:val="00283D68"/>
    <w:rsid w:val="00284D53"/>
    <w:rsid w:val="00286DB1"/>
    <w:rsid w:val="002872B5"/>
    <w:rsid w:val="00292165"/>
    <w:rsid w:val="00292483"/>
    <w:rsid w:val="00293CAA"/>
    <w:rsid w:val="002954FE"/>
    <w:rsid w:val="002A00E8"/>
    <w:rsid w:val="002A1756"/>
    <w:rsid w:val="002A1D29"/>
    <w:rsid w:val="002A306B"/>
    <w:rsid w:val="002A4D73"/>
    <w:rsid w:val="002A5AF6"/>
    <w:rsid w:val="002A7937"/>
    <w:rsid w:val="002B0F0F"/>
    <w:rsid w:val="002B1B10"/>
    <w:rsid w:val="002B5C60"/>
    <w:rsid w:val="002B735A"/>
    <w:rsid w:val="002C3958"/>
    <w:rsid w:val="002C40A9"/>
    <w:rsid w:val="002C55E5"/>
    <w:rsid w:val="002C7426"/>
    <w:rsid w:val="002D059E"/>
    <w:rsid w:val="002D2C37"/>
    <w:rsid w:val="002D408E"/>
    <w:rsid w:val="002D7D00"/>
    <w:rsid w:val="002D7F29"/>
    <w:rsid w:val="002E1AB5"/>
    <w:rsid w:val="002E34F2"/>
    <w:rsid w:val="002E3EB2"/>
    <w:rsid w:val="002E6709"/>
    <w:rsid w:val="002E69B1"/>
    <w:rsid w:val="002F01E9"/>
    <w:rsid w:val="002F0941"/>
    <w:rsid w:val="002F0FB2"/>
    <w:rsid w:val="002F131A"/>
    <w:rsid w:val="002F1503"/>
    <w:rsid w:val="002F1B84"/>
    <w:rsid w:val="002F5D28"/>
    <w:rsid w:val="002F66D6"/>
    <w:rsid w:val="002F7865"/>
    <w:rsid w:val="0030065E"/>
    <w:rsid w:val="00300CC4"/>
    <w:rsid w:val="003035F9"/>
    <w:rsid w:val="00303640"/>
    <w:rsid w:val="00310D0A"/>
    <w:rsid w:val="003116DA"/>
    <w:rsid w:val="00311E1E"/>
    <w:rsid w:val="0031254D"/>
    <w:rsid w:val="003160AA"/>
    <w:rsid w:val="003205B4"/>
    <w:rsid w:val="0032469E"/>
    <w:rsid w:val="003251BE"/>
    <w:rsid w:val="0032566B"/>
    <w:rsid w:val="00327C7E"/>
    <w:rsid w:val="00332033"/>
    <w:rsid w:val="00332211"/>
    <w:rsid w:val="0033439B"/>
    <w:rsid w:val="0033674B"/>
    <w:rsid w:val="00337295"/>
    <w:rsid w:val="00337E3F"/>
    <w:rsid w:val="00344527"/>
    <w:rsid w:val="00344B89"/>
    <w:rsid w:val="0034597B"/>
    <w:rsid w:val="003515EE"/>
    <w:rsid w:val="00351845"/>
    <w:rsid w:val="0035460D"/>
    <w:rsid w:val="0035531A"/>
    <w:rsid w:val="00355BEB"/>
    <w:rsid w:val="00363D3C"/>
    <w:rsid w:val="00364BE1"/>
    <w:rsid w:val="0036727E"/>
    <w:rsid w:val="00371BAB"/>
    <w:rsid w:val="00372D75"/>
    <w:rsid w:val="00372E33"/>
    <w:rsid w:val="00373964"/>
    <w:rsid w:val="00375EFD"/>
    <w:rsid w:val="003762C6"/>
    <w:rsid w:val="003763D0"/>
    <w:rsid w:val="00376A1E"/>
    <w:rsid w:val="003801C1"/>
    <w:rsid w:val="00380AD8"/>
    <w:rsid w:val="00381F6E"/>
    <w:rsid w:val="003852F1"/>
    <w:rsid w:val="00386BC1"/>
    <w:rsid w:val="00386FB2"/>
    <w:rsid w:val="00390698"/>
    <w:rsid w:val="003924F4"/>
    <w:rsid w:val="00397346"/>
    <w:rsid w:val="0039760B"/>
    <w:rsid w:val="00397CDB"/>
    <w:rsid w:val="00397D9A"/>
    <w:rsid w:val="003A0F1F"/>
    <w:rsid w:val="003A1FA3"/>
    <w:rsid w:val="003A2E59"/>
    <w:rsid w:val="003A2F68"/>
    <w:rsid w:val="003A6BB2"/>
    <w:rsid w:val="003B01F2"/>
    <w:rsid w:val="003B17F6"/>
    <w:rsid w:val="003B5C5E"/>
    <w:rsid w:val="003B5DFF"/>
    <w:rsid w:val="003B7248"/>
    <w:rsid w:val="003C15CC"/>
    <w:rsid w:val="003C1F49"/>
    <w:rsid w:val="003C2179"/>
    <w:rsid w:val="003C2B33"/>
    <w:rsid w:val="003C4F3E"/>
    <w:rsid w:val="003C5398"/>
    <w:rsid w:val="003C6207"/>
    <w:rsid w:val="003C7EF5"/>
    <w:rsid w:val="003D0293"/>
    <w:rsid w:val="003D0CB5"/>
    <w:rsid w:val="003D17C7"/>
    <w:rsid w:val="003D1DFD"/>
    <w:rsid w:val="003D4956"/>
    <w:rsid w:val="003D4A6E"/>
    <w:rsid w:val="003D50F8"/>
    <w:rsid w:val="003D5443"/>
    <w:rsid w:val="003D6A5D"/>
    <w:rsid w:val="003D6FAB"/>
    <w:rsid w:val="003E03C8"/>
    <w:rsid w:val="003E3C44"/>
    <w:rsid w:val="003E697E"/>
    <w:rsid w:val="003E77C4"/>
    <w:rsid w:val="003F1F7E"/>
    <w:rsid w:val="003F494F"/>
    <w:rsid w:val="003F4E87"/>
    <w:rsid w:val="003F71FC"/>
    <w:rsid w:val="0040134A"/>
    <w:rsid w:val="00401EF6"/>
    <w:rsid w:val="00402A6E"/>
    <w:rsid w:val="00405878"/>
    <w:rsid w:val="004069B3"/>
    <w:rsid w:val="00407B3E"/>
    <w:rsid w:val="0041028A"/>
    <w:rsid w:val="004132B8"/>
    <w:rsid w:val="00413705"/>
    <w:rsid w:val="00416134"/>
    <w:rsid w:val="0041635D"/>
    <w:rsid w:val="00416DF3"/>
    <w:rsid w:val="0042257F"/>
    <w:rsid w:val="00422955"/>
    <w:rsid w:val="004236B0"/>
    <w:rsid w:val="00424B79"/>
    <w:rsid w:val="00425667"/>
    <w:rsid w:val="0042580C"/>
    <w:rsid w:val="00426011"/>
    <w:rsid w:val="004277BA"/>
    <w:rsid w:val="0043044E"/>
    <w:rsid w:val="0043224C"/>
    <w:rsid w:val="00435E96"/>
    <w:rsid w:val="004367EB"/>
    <w:rsid w:val="004412D1"/>
    <w:rsid w:val="00442B56"/>
    <w:rsid w:val="00443954"/>
    <w:rsid w:val="00446CEB"/>
    <w:rsid w:val="00447238"/>
    <w:rsid w:val="0044744B"/>
    <w:rsid w:val="00451F23"/>
    <w:rsid w:val="00454580"/>
    <w:rsid w:val="004573F7"/>
    <w:rsid w:val="004634A2"/>
    <w:rsid w:val="00463659"/>
    <w:rsid w:val="00463969"/>
    <w:rsid w:val="00463C82"/>
    <w:rsid w:val="004664AF"/>
    <w:rsid w:val="00467054"/>
    <w:rsid w:val="004671F8"/>
    <w:rsid w:val="0047033C"/>
    <w:rsid w:val="00470384"/>
    <w:rsid w:val="00471BC2"/>
    <w:rsid w:val="00472ACB"/>
    <w:rsid w:val="00474347"/>
    <w:rsid w:val="004810CA"/>
    <w:rsid w:val="00483969"/>
    <w:rsid w:val="00490CEB"/>
    <w:rsid w:val="00495942"/>
    <w:rsid w:val="004969CB"/>
    <w:rsid w:val="00496BC3"/>
    <w:rsid w:val="00496CC3"/>
    <w:rsid w:val="004A2246"/>
    <w:rsid w:val="004A3093"/>
    <w:rsid w:val="004A436B"/>
    <w:rsid w:val="004A4E4F"/>
    <w:rsid w:val="004B08A5"/>
    <w:rsid w:val="004B2207"/>
    <w:rsid w:val="004B2214"/>
    <w:rsid w:val="004B568D"/>
    <w:rsid w:val="004B708C"/>
    <w:rsid w:val="004B7671"/>
    <w:rsid w:val="004C11A9"/>
    <w:rsid w:val="004C1B2B"/>
    <w:rsid w:val="004C1C31"/>
    <w:rsid w:val="004C5F9B"/>
    <w:rsid w:val="004D2581"/>
    <w:rsid w:val="004D4215"/>
    <w:rsid w:val="004D4BA1"/>
    <w:rsid w:val="004D550E"/>
    <w:rsid w:val="004D5F95"/>
    <w:rsid w:val="004D64D8"/>
    <w:rsid w:val="004D69F9"/>
    <w:rsid w:val="004D7A6A"/>
    <w:rsid w:val="004E4C01"/>
    <w:rsid w:val="004E6E71"/>
    <w:rsid w:val="004F057A"/>
    <w:rsid w:val="004F293D"/>
    <w:rsid w:val="004F2F89"/>
    <w:rsid w:val="004F4858"/>
    <w:rsid w:val="004F7358"/>
    <w:rsid w:val="00500CE3"/>
    <w:rsid w:val="00501AFA"/>
    <w:rsid w:val="00502674"/>
    <w:rsid w:val="00505954"/>
    <w:rsid w:val="00510213"/>
    <w:rsid w:val="00510F98"/>
    <w:rsid w:val="00512D93"/>
    <w:rsid w:val="00523EB3"/>
    <w:rsid w:val="00527772"/>
    <w:rsid w:val="00527BB1"/>
    <w:rsid w:val="00531B3E"/>
    <w:rsid w:val="0053234D"/>
    <w:rsid w:val="005355EA"/>
    <w:rsid w:val="005360E8"/>
    <w:rsid w:val="00537549"/>
    <w:rsid w:val="00540FDB"/>
    <w:rsid w:val="0054365E"/>
    <w:rsid w:val="0054446A"/>
    <w:rsid w:val="00545037"/>
    <w:rsid w:val="00545225"/>
    <w:rsid w:val="0054554C"/>
    <w:rsid w:val="00550424"/>
    <w:rsid w:val="00550B0D"/>
    <w:rsid w:val="00550E98"/>
    <w:rsid w:val="0055202B"/>
    <w:rsid w:val="0055293A"/>
    <w:rsid w:val="00556D83"/>
    <w:rsid w:val="00565375"/>
    <w:rsid w:val="00565976"/>
    <w:rsid w:val="0056610A"/>
    <w:rsid w:val="005715CF"/>
    <w:rsid w:val="00573926"/>
    <w:rsid w:val="00574581"/>
    <w:rsid w:val="00576EE3"/>
    <w:rsid w:val="00577F57"/>
    <w:rsid w:val="0058001A"/>
    <w:rsid w:val="00581525"/>
    <w:rsid w:val="005822FE"/>
    <w:rsid w:val="00584C11"/>
    <w:rsid w:val="005864A5"/>
    <w:rsid w:val="00586E74"/>
    <w:rsid w:val="0059202C"/>
    <w:rsid w:val="00593855"/>
    <w:rsid w:val="00597B9D"/>
    <w:rsid w:val="005A0655"/>
    <w:rsid w:val="005A0D60"/>
    <w:rsid w:val="005A1243"/>
    <w:rsid w:val="005A1C7E"/>
    <w:rsid w:val="005A4C33"/>
    <w:rsid w:val="005A67C2"/>
    <w:rsid w:val="005A6912"/>
    <w:rsid w:val="005A69AF"/>
    <w:rsid w:val="005B2F9A"/>
    <w:rsid w:val="005B70E3"/>
    <w:rsid w:val="005C35C9"/>
    <w:rsid w:val="005C36B9"/>
    <w:rsid w:val="005C4AF0"/>
    <w:rsid w:val="005C5D00"/>
    <w:rsid w:val="005C62AD"/>
    <w:rsid w:val="005D19D7"/>
    <w:rsid w:val="005D21A7"/>
    <w:rsid w:val="005D22A1"/>
    <w:rsid w:val="005D4ECD"/>
    <w:rsid w:val="005D52A2"/>
    <w:rsid w:val="005D6243"/>
    <w:rsid w:val="005E05F5"/>
    <w:rsid w:val="005E0C1B"/>
    <w:rsid w:val="005E1D1A"/>
    <w:rsid w:val="005E3004"/>
    <w:rsid w:val="005E4418"/>
    <w:rsid w:val="005F149A"/>
    <w:rsid w:val="005F186A"/>
    <w:rsid w:val="005F535F"/>
    <w:rsid w:val="005F7662"/>
    <w:rsid w:val="00604461"/>
    <w:rsid w:val="006050AF"/>
    <w:rsid w:val="0060527C"/>
    <w:rsid w:val="00606ECC"/>
    <w:rsid w:val="00607440"/>
    <w:rsid w:val="006134F9"/>
    <w:rsid w:val="006155EB"/>
    <w:rsid w:val="00617275"/>
    <w:rsid w:val="00620593"/>
    <w:rsid w:val="006207D0"/>
    <w:rsid w:val="006210BC"/>
    <w:rsid w:val="0062156C"/>
    <w:rsid w:val="00623C52"/>
    <w:rsid w:val="00627988"/>
    <w:rsid w:val="00630331"/>
    <w:rsid w:val="006303BB"/>
    <w:rsid w:val="00631DB6"/>
    <w:rsid w:val="00632B3F"/>
    <w:rsid w:val="00636B75"/>
    <w:rsid w:val="00641060"/>
    <w:rsid w:val="00641BB8"/>
    <w:rsid w:val="00647161"/>
    <w:rsid w:val="00652B79"/>
    <w:rsid w:val="00655008"/>
    <w:rsid w:val="00657802"/>
    <w:rsid w:val="006613F8"/>
    <w:rsid w:val="00664781"/>
    <w:rsid w:val="006656D8"/>
    <w:rsid w:val="00665963"/>
    <w:rsid w:val="00666688"/>
    <w:rsid w:val="00666C66"/>
    <w:rsid w:val="00667961"/>
    <w:rsid w:val="006706B7"/>
    <w:rsid w:val="006754C2"/>
    <w:rsid w:val="006776AE"/>
    <w:rsid w:val="0068169D"/>
    <w:rsid w:val="006816E8"/>
    <w:rsid w:val="00681CB5"/>
    <w:rsid w:val="00681CEB"/>
    <w:rsid w:val="00685333"/>
    <w:rsid w:val="00687E73"/>
    <w:rsid w:val="00690FA5"/>
    <w:rsid w:val="00692C0E"/>
    <w:rsid w:val="006958FC"/>
    <w:rsid w:val="00697A1C"/>
    <w:rsid w:val="006A0E59"/>
    <w:rsid w:val="006A3917"/>
    <w:rsid w:val="006A5113"/>
    <w:rsid w:val="006A551F"/>
    <w:rsid w:val="006A5B94"/>
    <w:rsid w:val="006A6429"/>
    <w:rsid w:val="006A7585"/>
    <w:rsid w:val="006B17C6"/>
    <w:rsid w:val="006B5645"/>
    <w:rsid w:val="006B740D"/>
    <w:rsid w:val="006B7CF9"/>
    <w:rsid w:val="006B7D80"/>
    <w:rsid w:val="006C2AA0"/>
    <w:rsid w:val="006C2C8E"/>
    <w:rsid w:val="006C3CA3"/>
    <w:rsid w:val="006D5220"/>
    <w:rsid w:val="006E00C3"/>
    <w:rsid w:val="006E02D4"/>
    <w:rsid w:val="006E1E9F"/>
    <w:rsid w:val="006E2FF0"/>
    <w:rsid w:val="006E41FE"/>
    <w:rsid w:val="006E52EB"/>
    <w:rsid w:val="006F0088"/>
    <w:rsid w:val="006F0495"/>
    <w:rsid w:val="006F224B"/>
    <w:rsid w:val="006F410E"/>
    <w:rsid w:val="006F44C3"/>
    <w:rsid w:val="006F56C1"/>
    <w:rsid w:val="006F5FCE"/>
    <w:rsid w:val="00704174"/>
    <w:rsid w:val="0070496F"/>
    <w:rsid w:val="00706F5F"/>
    <w:rsid w:val="00710A10"/>
    <w:rsid w:val="00712256"/>
    <w:rsid w:val="00714500"/>
    <w:rsid w:val="00714D31"/>
    <w:rsid w:val="0072113E"/>
    <w:rsid w:val="0072120E"/>
    <w:rsid w:val="00723EFE"/>
    <w:rsid w:val="00724174"/>
    <w:rsid w:val="00724A16"/>
    <w:rsid w:val="007252E2"/>
    <w:rsid w:val="0073316D"/>
    <w:rsid w:val="00734DB8"/>
    <w:rsid w:val="00736721"/>
    <w:rsid w:val="00737F8C"/>
    <w:rsid w:val="00743697"/>
    <w:rsid w:val="00743E66"/>
    <w:rsid w:val="00750233"/>
    <w:rsid w:val="0075063F"/>
    <w:rsid w:val="007516B0"/>
    <w:rsid w:val="00754107"/>
    <w:rsid w:val="007550FD"/>
    <w:rsid w:val="00755DF9"/>
    <w:rsid w:val="0075628F"/>
    <w:rsid w:val="00760EB9"/>
    <w:rsid w:val="007617AC"/>
    <w:rsid w:val="00764019"/>
    <w:rsid w:val="00766EE3"/>
    <w:rsid w:val="00770BF1"/>
    <w:rsid w:val="00770ECD"/>
    <w:rsid w:val="00772FEA"/>
    <w:rsid w:val="0077432A"/>
    <w:rsid w:val="00775696"/>
    <w:rsid w:val="00785932"/>
    <w:rsid w:val="007914C5"/>
    <w:rsid w:val="00791685"/>
    <w:rsid w:val="007950CB"/>
    <w:rsid w:val="00797F6E"/>
    <w:rsid w:val="007A5764"/>
    <w:rsid w:val="007B090D"/>
    <w:rsid w:val="007B27C6"/>
    <w:rsid w:val="007B2913"/>
    <w:rsid w:val="007B2D8F"/>
    <w:rsid w:val="007B32E8"/>
    <w:rsid w:val="007B48CB"/>
    <w:rsid w:val="007B5C14"/>
    <w:rsid w:val="007B6C15"/>
    <w:rsid w:val="007C0298"/>
    <w:rsid w:val="007C106C"/>
    <w:rsid w:val="007C1B60"/>
    <w:rsid w:val="007C1C4C"/>
    <w:rsid w:val="007C32D5"/>
    <w:rsid w:val="007C3D97"/>
    <w:rsid w:val="007C4A13"/>
    <w:rsid w:val="007D1E7A"/>
    <w:rsid w:val="007D267D"/>
    <w:rsid w:val="007D2C1D"/>
    <w:rsid w:val="007D7A08"/>
    <w:rsid w:val="007E0712"/>
    <w:rsid w:val="007E1E37"/>
    <w:rsid w:val="007E34C6"/>
    <w:rsid w:val="007E6707"/>
    <w:rsid w:val="007E6DFE"/>
    <w:rsid w:val="007E71ED"/>
    <w:rsid w:val="007F031B"/>
    <w:rsid w:val="007F0EA0"/>
    <w:rsid w:val="007F2F86"/>
    <w:rsid w:val="007F3980"/>
    <w:rsid w:val="007F4CDF"/>
    <w:rsid w:val="007F6387"/>
    <w:rsid w:val="00800B1B"/>
    <w:rsid w:val="00800D62"/>
    <w:rsid w:val="00804EE4"/>
    <w:rsid w:val="00804F74"/>
    <w:rsid w:val="0081344B"/>
    <w:rsid w:val="0081442F"/>
    <w:rsid w:val="00814E30"/>
    <w:rsid w:val="00815568"/>
    <w:rsid w:val="008157C2"/>
    <w:rsid w:val="00815D8C"/>
    <w:rsid w:val="00815E85"/>
    <w:rsid w:val="00821452"/>
    <w:rsid w:val="00822357"/>
    <w:rsid w:val="00822CBF"/>
    <w:rsid w:val="00823B33"/>
    <w:rsid w:val="00826237"/>
    <w:rsid w:val="008272B2"/>
    <w:rsid w:val="00834B4A"/>
    <w:rsid w:val="008435F4"/>
    <w:rsid w:val="00843CAA"/>
    <w:rsid w:val="00844D46"/>
    <w:rsid w:val="00846C5F"/>
    <w:rsid w:val="00847DD4"/>
    <w:rsid w:val="008506B6"/>
    <w:rsid w:val="008508E8"/>
    <w:rsid w:val="00852A86"/>
    <w:rsid w:val="00852CD3"/>
    <w:rsid w:val="00852D95"/>
    <w:rsid w:val="00853F17"/>
    <w:rsid w:val="0085545E"/>
    <w:rsid w:val="00857277"/>
    <w:rsid w:val="008620AF"/>
    <w:rsid w:val="00862EC7"/>
    <w:rsid w:val="008658C5"/>
    <w:rsid w:val="008660CF"/>
    <w:rsid w:val="008676EF"/>
    <w:rsid w:val="00870B5E"/>
    <w:rsid w:val="0087175C"/>
    <w:rsid w:val="00872EB3"/>
    <w:rsid w:val="00872FD3"/>
    <w:rsid w:val="008750FF"/>
    <w:rsid w:val="00875E09"/>
    <w:rsid w:val="00876332"/>
    <w:rsid w:val="00876447"/>
    <w:rsid w:val="008806E9"/>
    <w:rsid w:val="00882D12"/>
    <w:rsid w:val="008838E8"/>
    <w:rsid w:val="00884477"/>
    <w:rsid w:val="00884D24"/>
    <w:rsid w:val="00890864"/>
    <w:rsid w:val="00891E87"/>
    <w:rsid w:val="0089361B"/>
    <w:rsid w:val="00894D0B"/>
    <w:rsid w:val="00895570"/>
    <w:rsid w:val="00896423"/>
    <w:rsid w:val="008A0281"/>
    <w:rsid w:val="008A18B7"/>
    <w:rsid w:val="008A2439"/>
    <w:rsid w:val="008A3816"/>
    <w:rsid w:val="008A4D0F"/>
    <w:rsid w:val="008A71D2"/>
    <w:rsid w:val="008A7F7A"/>
    <w:rsid w:val="008B04CD"/>
    <w:rsid w:val="008B0DAE"/>
    <w:rsid w:val="008B198D"/>
    <w:rsid w:val="008B19D9"/>
    <w:rsid w:val="008B2615"/>
    <w:rsid w:val="008B4F14"/>
    <w:rsid w:val="008C0E27"/>
    <w:rsid w:val="008C36EF"/>
    <w:rsid w:val="008C3886"/>
    <w:rsid w:val="008C5030"/>
    <w:rsid w:val="008C5B1A"/>
    <w:rsid w:val="008C7AF5"/>
    <w:rsid w:val="008D093C"/>
    <w:rsid w:val="008D0DBB"/>
    <w:rsid w:val="008D1B5F"/>
    <w:rsid w:val="008D42A5"/>
    <w:rsid w:val="008E1518"/>
    <w:rsid w:val="008E3017"/>
    <w:rsid w:val="008E42DE"/>
    <w:rsid w:val="008E6E6E"/>
    <w:rsid w:val="008E7B50"/>
    <w:rsid w:val="008F3873"/>
    <w:rsid w:val="008F3B72"/>
    <w:rsid w:val="008F7847"/>
    <w:rsid w:val="009014CA"/>
    <w:rsid w:val="00905575"/>
    <w:rsid w:val="00906D04"/>
    <w:rsid w:val="00907C7D"/>
    <w:rsid w:val="00912A00"/>
    <w:rsid w:val="00912D7A"/>
    <w:rsid w:val="009135A1"/>
    <w:rsid w:val="00914F3B"/>
    <w:rsid w:val="00917803"/>
    <w:rsid w:val="009220CF"/>
    <w:rsid w:val="009224A8"/>
    <w:rsid w:val="00923351"/>
    <w:rsid w:val="00926F92"/>
    <w:rsid w:val="00930DC4"/>
    <w:rsid w:val="00931271"/>
    <w:rsid w:val="009323F1"/>
    <w:rsid w:val="00934B68"/>
    <w:rsid w:val="009366E5"/>
    <w:rsid w:val="00937300"/>
    <w:rsid w:val="0094033F"/>
    <w:rsid w:val="0094296F"/>
    <w:rsid w:val="00942C04"/>
    <w:rsid w:val="009431EA"/>
    <w:rsid w:val="009468C3"/>
    <w:rsid w:val="00947E29"/>
    <w:rsid w:val="00950029"/>
    <w:rsid w:val="0095075F"/>
    <w:rsid w:val="00951C23"/>
    <w:rsid w:val="00953B82"/>
    <w:rsid w:val="00954F7F"/>
    <w:rsid w:val="00955619"/>
    <w:rsid w:val="00955721"/>
    <w:rsid w:val="00955B31"/>
    <w:rsid w:val="00956FDA"/>
    <w:rsid w:val="00961F16"/>
    <w:rsid w:val="00963FA3"/>
    <w:rsid w:val="00964444"/>
    <w:rsid w:val="0096486D"/>
    <w:rsid w:val="00971793"/>
    <w:rsid w:val="00973AFE"/>
    <w:rsid w:val="0097474B"/>
    <w:rsid w:val="00974E57"/>
    <w:rsid w:val="009750DA"/>
    <w:rsid w:val="00981F59"/>
    <w:rsid w:val="00985852"/>
    <w:rsid w:val="00985C0C"/>
    <w:rsid w:val="00986E88"/>
    <w:rsid w:val="00990239"/>
    <w:rsid w:val="009905E7"/>
    <w:rsid w:val="00990C2F"/>
    <w:rsid w:val="00992682"/>
    <w:rsid w:val="009941AE"/>
    <w:rsid w:val="009964CA"/>
    <w:rsid w:val="009A0B8D"/>
    <w:rsid w:val="009A5850"/>
    <w:rsid w:val="009A676C"/>
    <w:rsid w:val="009A7D8E"/>
    <w:rsid w:val="009B0C6F"/>
    <w:rsid w:val="009B4F1B"/>
    <w:rsid w:val="009B760D"/>
    <w:rsid w:val="009C0E5A"/>
    <w:rsid w:val="009C2803"/>
    <w:rsid w:val="009C3177"/>
    <w:rsid w:val="009C552A"/>
    <w:rsid w:val="009D0514"/>
    <w:rsid w:val="009D13BB"/>
    <w:rsid w:val="009D4F51"/>
    <w:rsid w:val="009D546A"/>
    <w:rsid w:val="009D6807"/>
    <w:rsid w:val="009E1A58"/>
    <w:rsid w:val="009E4A3B"/>
    <w:rsid w:val="009E695E"/>
    <w:rsid w:val="009E7600"/>
    <w:rsid w:val="009F1903"/>
    <w:rsid w:val="009F1AFF"/>
    <w:rsid w:val="009F40AD"/>
    <w:rsid w:val="009F64E9"/>
    <w:rsid w:val="00A00749"/>
    <w:rsid w:val="00A00A3D"/>
    <w:rsid w:val="00A00FBD"/>
    <w:rsid w:val="00A0612B"/>
    <w:rsid w:val="00A06782"/>
    <w:rsid w:val="00A1096B"/>
    <w:rsid w:val="00A11DD3"/>
    <w:rsid w:val="00A12A9A"/>
    <w:rsid w:val="00A1403A"/>
    <w:rsid w:val="00A15651"/>
    <w:rsid w:val="00A1601F"/>
    <w:rsid w:val="00A200D4"/>
    <w:rsid w:val="00A2213F"/>
    <w:rsid w:val="00A22B84"/>
    <w:rsid w:val="00A2340C"/>
    <w:rsid w:val="00A33190"/>
    <w:rsid w:val="00A34283"/>
    <w:rsid w:val="00A357A8"/>
    <w:rsid w:val="00A40465"/>
    <w:rsid w:val="00A41A40"/>
    <w:rsid w:val="00A41E1D"/>
    <w:rsid w:val="00A42426"/>
    <w:rsid w:val="00A425FC"/>
    <w:rsid w:val="00A43D0A"/>
    <w:rsid w:val="00A43E43"/>
    <w:rsid w:val="00A451A5"/>
    <w:rsid w:val="00A46832"/>
    <w:rsid w:val="00A4712A"/>
    <w:rsid w:val="00A47324"/>
    <w:rsid w:val="00A51B67"/>
    <w:rsid w:val="00A51E12"/>
    <w:rsid w:val="00A52374"/>
    <w:rsid w:val="00A52E9F"/>
    <w:rsid w:val="00A542FB"/>
    <w:rsid w:val="00A555A1"/>
    <w:rsid w:val="00A61CA1"/>
    <w:rsid w:val="00A6328B"/>
    <w:rsid w:val="00A65161"/>
    <w:rsid w:val="00A65D66"/>
    <w:rsid w:val="00A6617F"/>
    <w:rsid w:val="00A66DAF"/>
    <w:rsid w:val="00A67171"/>
    <w:rsid w:val="00A70C1B"/>
    <w:rsid w:val="00A7100F"/>
    <w:rsid w:val="00A73901"/>
    <w:rsid w:val="00A74BB4"/>
    <w:rsid w:val="00A846E2"/>
    <w:rsid w:val="00A87F7A"/>
    <w:rsid w:val="00A90575"/>
    <w:rsid w:val="00A9166C"/>
    <w:rsid w:val="00A92EF9"/>
    <w:rsid w:val="00A931A5"/>
    <w:rsid w:val="00A93B04"/>
    <w:rsid w:val="00A93C1A"/>
    <w:rsid w:val="00A95F58"/>
    <w:rsid w:val="00A96368"/>
    <w:rsid w:val="00A96ABD"/>
    <w:rsid w:val="00A96F19"/>
    <w:rsid w:val="00AA0675"/>
    <w:rsid w:val="00AA1ECE"/>
    <w:rsid w:val="00AB1EB4"/>
    <w:rsid w:val="00AB34E9"/>
    <w:rsid w:val="00AC0BCB"/>
    <w:rsid w:val="00AC3C06"/>
    <w:rsid w:val="00AC4558"/>
    <w:rsid w:val="00AC7244"/>
    <w:rsid w:val="00AD0385"/>
    <w:rsid w:val="00AD0B80"/>
    <w:rsid w:val="00AD6927"/>
    <w:rsid w:val="00AD7D55"/>
    <w:rsid w:val="00AF0324"/>
    <w:rsid w:val="00AF1228"/>
    <w:rsid w:val="00AF40DD"/>
    <w:rsid w:val="00AF6CC8"/>
    <w:rsid w:val="00B01168"/>
    <w:rsid w:val="00B03666"/>
    <w:rsid w:val="00B04A73"/>
    <w:rsid w:val="00B05A5B"/>
    <w:rsid w:val="00B05D1E"/>
    <w:rsid w:val="00B077E0"/>
    <w:rsid w:val="00B16DFB"/>
    <w:rsid w:val="00B20D3F"/>
    <w:rsid w:val="00B2144C"/>
    <w:rsid w:val="00B22AF9"/>
    <w:rsid w:val="00B23B2F"/>
    <w:rsid w:val="00B25E47"/>
    <w:rsid w:val="00B27429"/>
    <w:rsid w:val="00B30A08"/>
    <w:rsid w:val="00B31FA9"/>
    <w:rsid w:val="00B32CA5"/>
    <w:rsid w:val="00B37497"/>
    <w:rsid w:val="00B508BD"/>
    <w:rsid w:val="00B51587"/>
    <w:rsid w:val="00B56DF9"/>
    <w:rsid w:val="00B60579"/>
    <w:rsid w:val="00B62E04"/>
    <w:rsid w:val="00B652DC"/>
    <w:rsid w:val="00B666BD"/>
    <w:rsid w:val="00B66B65"/>
    <w:rsid w:val="00B70EC9"/>
    <w:rsid w:val="00B713EE"/>
    <w:rsid w:val="00B71FB4"/>
    <w:rsid w:val="00B7230C"/>
    <w:rsid w:val="00B724ED"/>
    <w:rsid w:val="00B86B21"/>
    <w:rsid w:val="00B86FCE"/>
    <w:rsid w:val="00B87E20"/>
    <w:rsid w:val="00B926F9"/>
    <w:rsid w:val="00B92899"/>
    <w:rsid w:val="00B93AEE"/>
    <w:rsid w:val="00B9478C"/>
    <w:rsid w:val="00B95CFB"/>
    <w:rsid w:val="00BA062C"/>
    <w:rsid w:val="00BA1817"/>
    <w:rsid w:val="00BA49F4"/>
    <w:rsid w:val="00BA505F"/>
    <w:rsid w:val="00BA5D16"/>
    <w:rsid w:val="00BA5D98"/>
    <w:rsid w:val="00BB3D69"/>
    <w:rsid w:val="00BB5385"/>
    <w:rsid w:val="00BB68BC"/>
    <w:rsid w:val="00BC05C6"/>
    <w:rsid w:val="00BC1A6A"/>
    <w:rsid w:val="00BC3157"/>
    <w:rsid w:val="00BC4D4F"/>
    <w:rsid w:val="00BC56ED"/>
    <w:rsid w:val="00BC7BE0"/>
    <w:rsid w:val="00BD14BE"/>
    <w:rsid w:val="00BD1503"/>
    <w:rsid w:val="00BD1C5B"/>
    <w:rsid w:val="00BD411F"/>
    <w:rsid w:val="00BE33D5"/>
    <w:rsid w:val="00BE4A63"/>
    <w:rsid w:val="00BF3773"/>
    <w:rsid w:val="00C00339"/>
    <w:rsid w:val="00C0108B"/>
    <w:rsid w:val="00C02103"/>
    <w:rsid w:val="00C027E5"/>
    <w:rsid w:val="00C028B6"/>
    <w:rsid w:val="00C0590C"/>
    <w:rsid w:val="00C07FF4"/>
    <w:rsid w:val="00C10919"/>
    <w:rsid w:val="00C12EFF"/>
    <w:rsid w:val="00C148F7"/>
    <w:rsid w:val="00C14EA1"/>
    <w:rsid w:val="00C1674A"/>
    <w:rsid w:val="00C168EE"/>
    <w:rsid w:val="00C20987"/>
    <w:rsid w:val="00C20A2A"/>
    <w:rsid w:val="00C23152"/>
    <w:rsid w:val="00C2585D"/>
    <w:rsid w:val="00C26751"/>
    <w:rsid w:val="00C27206"/>
    <w:rsid w:val="00C3083C"/>
    <w:rsid w:val="00C3118D"/>
    <w:rsid w:val="00C32182"/>
    <w:rsid w:val="00C34724"/>
    <w:rsid w:val="00C37ECB"/>
    <w:rsid w:val="00C40528"/>
    <w:rsid w:val="00C41B33"/>
    <w:rsid w:val="00C42806"/>
    <w:rsid w:val="00C43646"/>
    <w:rsid w:val="00C44E7F"/>
    <w:rsid w:val="00C45F05"/>
    <w:rsid w:val="00C47CE0"/>
    <w:rsid w:val="00C51243"/>
    <w:rsid w:val="00C52CB2"/>
    <w:rsid w:val="00C54905"/>
    <w:rsid w:val="00C55209"/>
    <w:rsid w:val="00C60271"/>
    <w:rsid w:val="00C61148"/>
    <w:rsid w:val="00C614F1"/>
    <w:rsid w:val="00C63A8E"/>
    <w:rsid w:val="00C6442A"/>
    <w:rsid w:val="00C652E1"/>
    <w:rsid w:val="00C6585D"/>
    <w:rsid w:val="00C706E4"/>
    <w:rsid w:val="00C709C5"/>
    <w:rsid w:val="00C73435"/>
    <w:rsid w:val="00C748B2"/>
    <w:rsid w:val="00C778B5"/>
    <w:rsid w:val="00C8020D"/>
    <w:rsid w:val="00C804CA"/>
    <w:rsid w:val="00C80FEC"/>
    <w:rsid w:val="00C8213B"/>
    <w:rsid w:val="00C82865"/>
    <w:rsid w:val="00C83F4C"/>
    <w:rsid w:val="00C84856"/>
    <w:rsid w:val="00C9058F"/>
    <w:rsid w:val="00C90A52"/>
    <w:rsid w:val="00C92133"/>
    <w:rsid w:val="00CA0661"/>
    <w:rsid w:val="00CA1FAF"/>
    <w:rsid w:val="00CA2327"/>
    <w:rsid w:val="00CA52F1"/>
    <w:rsid w:val="00CB0ED6"/>
    <w:rsid w:val="00CB4F34"/>
    <w:rsid w:val="00CB5851"/>
    <w:rsid w:val="00CB7B0A"/>
    <w:rsid w:val="00CC1397"/>
    <w:rsid w:val="00CC24E7"/>
    <w:rsid w:val="00CC29B3"/>
    <w:rsid w:val="00CC3159"/>
    <w:rsid w:val="00CC450A"/>
    <w:rsid w:val="00CC6AA4"/>
    <w:rsid w:val="00CC7C9D"/>
    <w:rsid w:val="00CD2C4C"/>
    <w:rsid w:val="00CD4EC2"/>
    <w:rsid w:val="00CE3FB5"/>
    <w:rsid w:val="00CE5106"/>
    <w:rsid w:val="00CE6A49"/>
    <w:rsid w:val="00CF2128"/>
    <w:rsid w:val="00CF2FFA"/>
    <w:rsid w:val="00CF3D80"/>
    <w:rsid w:val="00CF737A"/>
    <w:rsid w:val="00D00E7E"/>
    <w:rsid w:val="00D07B76"/>
    <w:rsid w:val="00D07CE1"/>
    <w:rsid w:val="00D14AF7"/>
    <w:rsid w:val="00D1697E"/>
    <w:rsid w:val="00D1742B"/>
    <w:rsid w:val="00D2032D"/>
    <w:rsid w:val="00D205D9"/>
    <w:rsid w:val="00D223A9"/>
    <w:rsid w:val="00D25974"/>
    <w:rsid w:val="00D2772C"/>
    <w:rsid w:val="00D318B9"/>
    <w:rsid w:val="00D31EC9"/>
    <w:rsid w:val="00D32FF0"/>
    <w:rsid w:val="00D33D7A"/>
    <w:rsid w:val="00D3646B"/>
    <w:rsid w:val="00D40A22"/>
    <w:rsid w:val="00D4254D"/>
    <w:rsid w:val="00D4374F"/>
    <w:rsid w:val="00D4496C"/>
    <w:rsid w:val="00D4588A"/>
    <w:rsid w:val="00D46913"/>
    <w:rsid w:val="00D471D9"/>
    <w:rsid w:val="00D52CFC"/>
    <w:rsid w:val="00D53848"/>
    <w:rsid w:val="00D53B46"/>
    <w:rsid w:val="00D5418D"/>
    <w:rsid w:val="00D566EF"/>
    <w:rsid w:val="00D62D98"/>
    <w:rsid w:val="00D63755"/>
    <w:rsid w:val="00D64330"/>
    <w:rsid w:val="00D64440"/>
    <w:rsid w:val="00D70032"/>
    <w:rsid w:val="00D70BC4"/>
    <w:rsid w:val="00D71CB9"/>
    <w:rsid w:val="00D72EB4"/>
    <w:rsid w:val="00D77377"/>
    <w:rsid w:val="00D817F6"/>
    <w:rsid w:val="00D822AE"/>
    <w:rsid w:val="00D83133"/>
    <w:rsid w:val="00D87AB6"/>
    <w:rsid w:val="00D90008"/>
    <w:rsid w:val="00D92B71"/>
    <w:rsid w:val="00D9597B"/>
    <w:rsid w:val="00D97157"/>
    <w:rsid w:val="00D97302"/>
    <w:rsid w:val="00D97849"/>
    <w:rsid w:val="00DA490F"/>
    <w:rsid w:val="00DA546E"/>
    <w:rsid w:val="00DA57B0"/>
    <w:rsid w:val="00DA659C"/>
    <w:rsid w:val="00DB14F4"/>
    <w:rsid w:val="00DC08EA"/>
    <w:rsid w:val="00DC1B9D"/>
    <w:rsid w:val="00DC2ED8"/>
    <w:rsid w:val="00DC4370"/>
    <w:rsid w:val="00DC4EDB"/>
    <w:rsid w:val="00DC76BF"/>
    <w:rsid w:val="00DD1BF0"/>
    <w:rsid w:val="00DD1F43"/>
    <w:rsid w:val="00DD551E"/>
    <w:rsid w:val="00DD6E9A"/>
    <w:rsid w:val="00DE0B2F"/>
    <w:rsid w:val="00DE16C4"/>
    <w:rsid w:val="00DE3494"/>
    <w:rsid w:val="00DE5CBA"/>
    <w:rsid w:val="00DF2352"/>
    <w:rsid w:val="00DF26DD"/>
    <w:rsid w:val="00DF3290"/>
    <w:rsid w:val="00DF3DFF"/>
    <w:rsid w:val="00DF3E77"/>
    <w:rsid w:val="00DF3F41"/>
    <w:rsid w:val="00DF5EB5"/>
    <w:rsid w:val="00DF693A"/>
    <w:rsid w:val="00DF6AAE"/>
    <w:rsid w:val="00DF7E4D"/>
    <w:rsid w:val="00E01BB0"/>
    <w:rsid w:val="00E01E22"/>
    <w:rsid w:val="00E1015E"/>
    <w:rsid w:val="00E1361F"/>
    <w:rsid w:val="00E156AE"/>
    <w:rsid w:val="00E1785A"/>
    <w:rsid w:val="00E17FA2"/>
    <w:rsid w:val="00E22E91"/>
    <w:rsid w:val="00E22FAF"/>
    <w:rsid w:val="00E2402A"/>
    <w:rsid w:val="00E2535F"/>
    <w:rsid w:val="00E278B7"/>
    <w:rsid w:val="00E309A7"/>
    <w:rsid w:val="00E3109D"/>
    <w:rsid w:val="00E31546"/>
    <w:rsid w:val="00E32431"/>
    <w:rsid w:val="00E32C4F"/>
    <w:rsid w:val="00E34025"/>
    <w:rsid w:val="00E354E5"/>
    <w:rsid w:val="00E3757E"/>
    <w:rsid w:val="00E37EBF"/>
    <w:rsid w:val="00E400D4"/>
    <w:rsid w:val="00E42A3C"/>
    <w:rsid w:val="00E434DC"/>
    <w:rsid w:val="00E51DA7"/>
    <w:rsid w:val="00E625A0"/>
    <w:rsid w:val="00E64033"/>
    <w:rsid w:val="00E65637"/>
    <w:rsid w:val="00E66B3B"/>
    <w:rsid w:val="00E678A2"/>
    <w:rsid w:val="00E67E5F"/>
    <w:rsid w:val="00E77079"/>
    <w:rsid w:val="00E7764E"/>
    <w:rsid w:val="00E80AD3"/>
    <w:rsid w:val="00E8173C"/>
    <w:rsid w:val="00E860F6"/>
    <w:rsid w:val="00E86BBB"/>
    <w:rsid w:val="00E878F8"/>
    <w:rsid w:val="00E906B2"/>
    <w:rsid w:val="00E90F8D"/>
    <w:rsid w:val="00E92B0E"/>
    <w:rsid w:val="00E93324"/>
    <w:rsid w:val="00E94A8B"/>
    <w:rsid w:val="00E9590F"/>
    <w:rsid w:val="00E97CD0"/>
    <w:rsid w:val="00EA0B12"/>
    <w:rsid w:val="00EA626C"/>
    <w:rsid w:val="00EA630D"/>
    <w:rsid w:val="00EB0BD4"/>
    <w:rsid w:val="00EB0D8E"/>
    <w:rsid w:val="00EB737A"/>
    <w:rsid w:val="00EC0076"/>
    <w:rsid w:val="00EC0C85"/>
    <w:rsid w:val="00EC46DB"/>
    <w:rsid w:val="00EC4A68"/>
    <w:rsid w:val="00EC55A2"/>
    <w:rsid w:val="00EC784A"/>
    <w:rsid w:val="00EC7F86"/>
    <w:rsid w:val="00ED029F"/>
    <w:rsid w:val="00EE1CBA"/>
    <w:rsid w:val="00EE2055"/>
    <w:rsid w:val="00EE6485"/>
    <w:rsid w:val="00EE6BD8"/>
    <w:rsid w:val="00EE700D"/>
    <w:rsid w:val="00EE7286"/>
    <w:rsid w:val="00EF149F"/>
    <w:rsid w:val="00EF2EF6"/>
    <w:rsid w:val="00EF3DD7"/>
    <w:rsid w:val="00EF723A"/>
    <w:rsid w:val="00F025C2"/>
    <w:rsid w:val="00F027D1"/>
    <w:rsid w:val="00F03222"/>
    <w:rsid w:val="00F032E8"/>
    <w:rsid w:val="00F03377"/>
    <w:rsid w:val="00F0460A"/>
    <w:rsid w:val="00F11432"/>
    <w:rsid w:val="00F12130"/>
    <w:rsid w:val="00F179D7"/>
    <w:rsid w:val="00F201D3"/>
    <w:rsid w:val="00F210DD"/>
    <w:rsid w:val="00F21E55"/>
    <w:rsid w:val="00F2239A"/>
    <w:rsid w:val="00F27D3B"/>
    <w:rsid w:val="00F32685"/>
    <w:rsid w:val="00F3535B"/>
    <w:rsid w:val="00F357FA"/>
    <w:rsid w:val="00F37D69"/>
    <w:rsid w:val="00F4006F"/>
    <w:rsid w:val="00F40408"/>
    <w:rsid w:val="00F43772"/>
    <w:rsid w:val="00F44E76"/>
    <w:rsid w:val="00F460BE"/>
    <w:rsid w:val="00F46ECD"/>
    <w:rsid w:val="00F5141B"/>
    <w:rsid w:val="00F54187"/>
    <w:rsid w:val="00F561EB"/>
    <w:rsid w:val="00F57D7E"/>
    <w:rsid w:val="00F60216"/>
    <w:rsid w:val="00F63D98"/>
    <w:rsid w:val="00F64815"/>
    <w:rsid w:val="00F66104"/>
    <w:rsid w:val="00F6697A"/>
    <w:rsid w:val="00F7148C"/>
    <w:rsid w:val="00F7243C"/>
    <w:rsid w:val="00F73972"/>
    <w:rsid w:val="00F77E11"/>
    <w:rsid w:val="00F83C8B"/>
    <w:rsid w:val="00F84608"/>
    <w:rsid w:val="00F90728"/>
    <w:rsid w:val="00F90FBA"/>
    <w:rsid w:val="00F9121F"/>
    <w:rsid w:val="00F93AA5"/>
    <w:rsid w:val="00F94DCB"/>
    <w:rsid w:val="00F97742"/>
    <w:rsid w:val="00FA2859"/>
    <w:rsid w:val="00FA2EFF"/>
    <w:rsid w:val="00FA3090"/>
    <w:rsid w:val="00FB17AB"/>
    <w:rsid w:val="00FB28A4"/>
    <w:rsid w:val="00FB2F1D"/>
    <w:rsid w:val="00FB57B7"/>
    <w:rsid w:val="00FB5B7D"/>
    <w:rsid w:val="00FB5F04"/>
    <w:rsid w:val="00FB7007"/>
    <w:rsid w:val="00FC1942"/>
    <w:rsid w:val="00FC209C"/>
    <w:rsid w:val="00FC7F94"/>
    <w:rsid w:val="00FD0D26"/>
    <w:rsid w:val="00FD204B"/>
    <w:rsid w:val="00FD50BC"/>
    <w:rsid w:val="00FD72A0"/>
    <w:rsid w:val="00FE0816"/>
    <w:rsid w:val="00FE16D6"/>
    <w:rsid w:val="00FE3B85"/>
    <w:rsid w:val="00FE4B59"/>
    <w:rsid w:val="00FE6D96"/>
    <w:rsid w:val="00FF473E"/>
    <w:rsid w:val="00FF5FAD"/>
    <w:rsid w:val="00FF7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366F93"/>
  <w15:docId w15:val="{7828A148-46F5-4593-B91B-AD24BA1A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A"/>
    <w:pPr>
      <w:widowControl w:val="0"/>
    </w:pPr>
    <w:rPr>
      <w:kern w:val="2"/>
      <w:sz w:val="24"/>
      <w:szCs w:val="24"/>
    </w:rPr>
  </w:style>
  <w:style w:type="paragraph" w:styleId="2">
    <w:name w:val="heading 2"/>
    <w:basedOn w:val="a"/>
    <w:next w:val="a"/>
    <w:link w:val="20"/>
    <w:uiPriority w:val="99"/>
    <w:qFormat/>
    <w:rsid w:val="00C3083C"/>
    <w:pPr>
      <w:keepNext/>
      <w:spacing w:line="720" w:lineRule="auto"/>
      <w:outlineLvl w:val="1"/>
    </w:pPr>
    <w:rPr>
      <w:rFonts w:ascii="Arial" w:hAnsi="Arial"/>
      <w:b/>
      <w:sz w:val="48"/>
      <w:szCs w:val="20"/>
    </w:rPr>
  </w:style>
  <w:style w:type="paragraph" w:styleId="3">
    <w:name w:val="heading 3"/>
    <w:basedOn w:val="a"/>
    <w:next w:val="a"/>
    <w:link w:val="30"/>
    <w:uiPriority w:val="9"/>
    <w:unhideWhenUsed/>
    <w:qFormat/>
    <w:locked/>
    <w:rsid w:val="00FB5B7D"/>
    <w:pPr>
      <w:keepNext/>
      <w:autoSpaceDE w:val="0"/>
      <w:autoSpaceDN w:val="0"/>
      <w:spacing w:line="720" w:lineRule="auto"/>
      <w:outlineLvl w:val="2"/>
    </w:pPr>
    <w:rPr>
      <w:rFonts w:asciiTheme="majorHAnsi" w:eastAsiaTheme="majorEastAsia" w:hAnsiTheme="majorHAnsi" w:cstheme="majorBidi"/>
      <w:b/>
      <w:bCs/>
      <w:kern w:val="0"/>
      <w:sz w:val="36"/>
      <w:szCs w:val="36"/>
    </w:rPr>
  </w:style>
  <w:style w:type="paragraph" w:styleId="4">
    <w:name w:val="heading 4"/>
    <w:basedOn w:val="a"/>
    <w:next w:val="a"/>
    <w:link w:val="40"/>
    <w:autoRedefine/>
    <w:uiPriority w:val="99"/>
    <w:qFormat/>
    <w:rsid w:val="00C3083C"/>
    <w:pPr>
      <w:keepNext/>
      <w:tabs>
        <w:tab w:val="left" w:pos="2160"/>
        <w:tab w:val="left" w:pos="2520"/>
      </w:tabs>
      <w:spacing w:beforeLines="50" w:afterLines="50" w:line="420" w:lineRule="exact"/>
      <w:outlineLvl w:val="3"/>
    </w:pPr>
    <w:rPr>
      <w:rFonts w:ascii="標楷體" w:eastAsia="標楷體" w:hAnsi="標楷體"/>
      <w:b/>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C3083C"/>
    <w:rPr>
      <w:rFonts w:ascii="Arial" w:hAnsi="Arial" w:cs="Times New Roman"/>
      <w:b/>
      <w:kern w:val="2"/>
      <w:sz w:val="48"/>
    </w:rPr>
  </w:style>
  <w:style w:type="character" w:customStyle="1" w:styleId="40">
    <w:name w:val="標題 4 字元"/>
    <w:link w:val="4"/>
    <w:uiPriority w:val="99"/>
    <w:locked/>
    <w:rsid w:val="00C3083C"/>
    <w:rPr>
      <w:rFonts w:ascii="標楷體" w:eastAsia="標楷體" w:hAnsi="標楷體" w:cs="Times New Roman"/>
      <w:b/>
      <w:color w:val="000000"/>
      <w:sz w:val="24"/>
    </w:rPr>
  </w:style>
  <w:style w:type="paragraph" w:styleId="a3">
    <w:name w:val="footer"/>
    <w:basedOn w:val="a"/>
    <w:link w:val="a4"/>
    <w:uiPriority w:val="99"/>
    <w:rsid w:val="007C32D5"/>
    <w:pPr>
      <w:tabs>
        <w:tab w:val="center" w:pos="4153"/>
        <w:tab w:val="right" w:pos="8306"/>
      </w:tabs>
      <w:snapToGrid w:val="0"/>
    </w:pPr>
    <w:rPr>
      <w:sz w:val="20"/>
      <w:szCs w:val="20"/>
    </w:rPr>
  </w:style>
  <w:style w:type="character" w:customStyle="1" w:styleId="a4">
    <w:name w:val="頁尾 字元"/>
    <w:link w:val="a3"/>
    <w:uiPriority w:val="99"/>
    <w:locked/>
    <w:rsid w:val="00A555A1"/>
    <w:rPr>
      <w:rFonts w:cs="Times New Roman"/>
      <w:kern w:val="2"/>
    </w:rPr>
  </w:style>
  <w:style w:type="character" w:styleId="a5">
    <w:name w:val="page number"/>
    <w:uiPriority w:val="99"/>
    <w:rsid w:val="007C32D5"/>
    <w:rPr>
      <w:rFonts w:cs="Times New Roman"/>
    </w:rPr>
  </w:style>
  <w:style w:type="paragraph" w:styleId="HTML">
    <w:name w:val="HTML Preformatted"/>
    <w:basedOn w:val="a"/>
    <w:link w:val="HTML0"/>
    <w:uiPriority w:val="99"/>
    <w:rsid w:val="00C80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link w:val="HTML"/>
    <w:uiPriority w:val="99"/>
    <w:locked/>
    <w:rsid w:val="00DC76BF"/>
    <w:rPr>
      <w:rFonts w:ascii="細明體" w:eastAsia="細明體" w:hAnsi="細明體" w:cs="Times New Roman"/>
      <w:sz w:val="24"/>
    </w:rPr>
  </w:style>
  <w:style w:type="table" w:styleId="a6">
    <w:name w:val="Table Grid"/>
    <w:basedOn w:val="a1"/>
    <w:rsid w:val="008B19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077E0"/>
    <w:pPr>
      <w:tabs>
        <w:tab w:val="center" w:pos="4153"/>
        <w:tab w:val="right" w:pos="8306"/>
      </w:tabs>
      <w:snapToGrid w:val="0"/>
    </w:pPr>
    <w:rPr>
      <w:sz w:val="20"/>
      <w:szCs w:val="20"/>
    </w:rPr>
  </w:style>
  <w:style w:type="character" w:customStyle="1" w:styleId="a8">
    <w:name w:val="頁首 字元"/>
    <w:link w:val="a7"/>
    <w:uiPriority w:val="99"/>
    <w:locked/>
    <w:rsid w:val="00B077E0"/>
    <w:rPr>
      <w:rFonts w:cs="Times New Roman"/>
      <w:kern w:val="2"/>
    </w:rPr>
  </w:style>
  <w:style w:type="character" w:customStyle="1" w:styleId="st1">
    <w:name w:val="st1"/>
    <w:uiPriority w:val="99"/>
    <w:rsid w:val="00724174"/>
  </w:style>
  <w:style w:type="paragraph" w:styleId="a9">
    <w:name w:val="List Paragraph"/>
    <w:basedOn w:val="a"/>
    <w:link w:val="aa"/>
    <w:uiPriority w:val="1"/>
    <w:qFormat/>
    <w:rsid w:val="0005656B"/>
    <w:pPr>
      <w:ind w:leftChars="200" w:left="480"/>
    </w:pPr>
  </w:style>
  <w:style w:type="paragraph" w:customStyle="1" w:styleId="031">
    <w:name w:val="031"/>
    <w:basedOn w:val="a"/>
    <w:rsid w:val="00BB3D69"/>
    <w:pPr>
      <w:widowControl/>
      <w:spacing w:before="100" w:beforeAutospacing="1" w:after="100" w:afterAutospacing="1"/>
    </w:pPr>
    <w:rPr>
      <w:rFonts w:ascii="Arial Unicode MS" w:eastAsia="Arial Unicode MS" w:hAnsi="Arial Unicode MS" w:cs="Arial Unicode MS"/>
      <w:kern w:val="0"/>
    </w:rPr>
  </w:style>
  <w:style w:type="paragraph" w:customStyle="1" w:styleId="032">
    <w:name w:val="032"/>
    <w:basedOn w:val="a"/>
    <w:uiPriority w:val="99"/>
    <w:rsid w:val="00BB3D69"/>
    <w:pPr>
      <w:widowControl/>
      <w:spacing w:before="100" w:beforeAutospacing="1" w:after="100" w:afterAutospacing="1"/>
    </w:pPr>
    <w:rPr>
      <w:rFonts w:ascii="Arial Unicode MS" w:eastAsia="Arial Unicode MS" w:hAnsi="Arial Unicode MS" w:cs="Arial Unicode MS"/>
      <w:kern w:val="0"/>
    </w:rPr>
  </w:style>
  <w:style w:type="paragraph" w:customStyle="1" w:styleId="Default">
    <w:name w:val="Default"/>
    <w:rsid w:val="00054DC2"/>
    <w:pPr>
      <w:widowControl w:val="0"/>
      <w:autoSpaceDE w:val="0"/>
      <w:autoSpaceDN w:val="0"/>
      <w:adjustRightInd w:val="0"/>
    </w:pPr>
    <w:rPr>
      <w:rFonts w:ascii="標楷體" w:eastAsia="標楷體" w:hAnsi="Calibri" w:cs="標楷體"/>
      <w:color w:val="000000"/>
      <w:sz w:val="24"/>
      <w:szCs w:val="24"/>
    </w:rPr>
  </w:style>
  <w:style w:type="character" w:styleId="ab">
    <w:name w:val="Hyperlink"/>
    <w:uiPriority w:val="99"/>
    <w:rsid w:val="004F293D"/>
    <w:rPr>
      <w:rFonts w:cs="Times New Roman"/>
      <w:color w:val="0000FF"/>
      <w:u w:val="single"/>
    </w:rPr>
  </w:style>
  <w:style w:type="paragraph" w:styleId="Web">
    <w:name w:val="Normal (Web)"/>
    <w:basedOn w:val="a"/>
    <w:uiPriority w:val="99"/>
    <w:rsid w:val="006303BB"/>
    <w:pPr>
      <w:widowControl/>
      <w:spacing w:before="100" w:beforeAutospacing="1" w:after="100" w:afterAutospacing="1" w:line="600" w:lineRule="atLeast"/>
    </w:pPr>
    <w:rPr>
      <w:rFonts w:ascii="Arial Unicode MS" w:eastAsia="Arial Unicode MS" w:hAnsi="Arial Unicode MS" w:cs="Arial Unicode MS"/>
      <w:kern w:val="0"/>
    </w:rPr>
  </w:style>
  <w:style w:type="character" w:customStyle="1" w:styleId="apple-converted-space">
    <w:name w:val="apple-converted-space"/>
    <w:uiPriority w:val="99"/>
    <w:rsid w:val="00BB5385"/>
  </w:style>
  <w:style w:type="paragraph" w:styleId="ac">
    <w:name w:val="Balloon Text"/>
    <w:basedOn w:val="a"/>
    <w:link w:val="ad"/>
    <w:uiPriority w:val="99"/>
    <w:rsid w:val="005E0C1B"/>
    <w:rPr>
      <w:rFonts w:ascii="Cambria" w:hAnsi="Cambria"/>
      <w:sz w:val="18"/>
      <w:szCs w:val="20"/>
    </w:rPr>
  </w:style>
  <w:style w:type="character" w:customStyle="1" w:styleId="ad">
    <w:name w:val="註解方塊文字 字元"/>
    <w:link w:val="ac"/>
    <w:uiPriority w:val="99"/>
    <w:locked/>
    <w:rsid w:val="005E0C1B"/>
    <w:rPr>
      <w:rFonts w:ascii="Cambria" w:eastAsia="新細明體" w:hAnsi="Cambria" w:cs="Times New Roman"/>
      <w:kern w:val="2"/>
      <w:sz w:val="18"/>
    </w:rPr>
  </w:style>
  <w:style w:type="paragraph" w:styleId="ae">
    <w:name w:val="Salutation"/>
    <w:basedOn w:val="a"/>
    <w:next w:val="a"/>
    <w:link w:val="af"/>
    <w:uiPriority w:val="99"/>
    <w:rsid w:val="00862EC7"/>
    <w:rPr>
      <w:rFonts w:ascii="標楷體" w:eastAsia="標楷體" w:hAnsi="標楷體"/>
      <w:sz w:val="28"/>
      <w:szCs w:val="20"/>
    </w:rPr>
  </w:style>
  <w:style w:type="character" w:customStyle="1" w:styleId="af">
    <w:name w:val="問候 字元"/>
    <w:link w:val="ae"/>
    <w:uiPriority w:val="99"/>
    <w:locked/>
    <w:rsid w:val="00862EC7"/>
    <w:rPr>
      <w:rFonts w:ascii="標楷體" w:eastAsia="標楷體" w:hAnsi="標楷體" w:cs="Times New Roman"/>
      <w:kern w:val="2"/>
      <w:sz w:val="28"/>
    </w:rPr>
  </w:style>
  <w:style w:type="paragraph" w:styleId="af0">
    <w:name w:val="Closing"/>
    <w:basedOn w:val="a"/>
    <w:link w:val="af1"/>
    <w:uiPriority w:val="99"/>
    <w:rsid w:val="00862EC7"/>
    <w:pPr>
      <w:ind w:leftChars="1800" w:left="100"/>
    </w:pPr>
    <w:rPr>
      <w:rFonts w:ascii="標楷體" w:eastAsia="標楷體" w:hAnsi="標楷體"/>
      <w:sz w:val="28"/>
      <w:szCs w:val="20"/>
    </w:rPr>
  </w:style>
  <w:style w:type="character" w:customStyle="1" w:styleId="af1">
    <w:name w:val="結語 字元"/>
    <w:link w:val="af0"/>
    <w:uiPriority w:val="99"/>
    <w:locked/>
    <w:rsid w:val="00862EC7"/>
    <w:rPr>
      <w:rFonts w:ascii="標楷體" w:eastAsia="標楷體" w:hAnsi="標楷體" w:cs="Times New Roman"/>
      <w:kern w:val="2"/>
      <w:sz w:val="28"/>
    </w:rPr>
  </w:style>
  <w:style w:type="character" w:styleId="af2">
    <w:name w:val="annotation reference"/>
    <w:uiPriority w:val="99"/>
    <w:semiHidden/>
    <w:locked/>
    <w:rsid w:val="00852CD3"/>
    <w:rPr>
      <w:rFonts w:cs="Times New Roman"/>
      <w:sz w:val="18"/>
    </w:rPr>
  </w:style>
  <w:style w:type="paragraph" w:styleId="af3">
    <w:name w:val="annotation text"/>
    <w:basedOn w:val="a"/>
    <w:link w:val="af4"/>
    <w:uiPriority w:val="99"/>
    <w:semiHidden/>
    <w:locked/>
    <w:rsid w:val="00852CD3"/>
    <w:rPr>
      <w:kern w:val="0"/>
      <w:szCs w:val="20"/>
    </w:rPr>
  </w:style>
  <w:style w:type="character" w:customStyle="1" w:styleId="af4">
    <w:name w:val="註解文字 字元"/>
    <w:link w:val="af3"/>
    <w:uiPriority w:val="99"/>
    <w:semiHidden/>
    <w:locked/>
    <w:rsid w:val="00AB1EB4"/>
    <w:rPr>
      <w:rFonts w:cs="Times New Roman"/>
      <w:sz w:val="24"/>
    </w:rPr>
  </w:style>
  <w:style w:type="paragraph" w:styleId="af5">
    <w:name w:val="annotation subject"/>
    <w:basedOn w:val="af3"/>
    <w:next w:val="af3"/>
    <w:link w:val="af6"/>
    <w:uiPriority w:val="99"/>
    <w:semiHidden/>
    <w:locked/>
    <w:rsid w:val="00852CD3"/>
    <w:rPr>
      <w:b/>
    </w:rPr>
  </w:style>
  <w:style w:type="character" w:customStyle="1" w:styleId="af6">
    <w:name w:val="註解主旨 字元"/>
    <w:link w:val="af5"/>
    <w:uiPriority w:val="99"/>
    <w:semiHidden/>
    <w:locked/>
    <w:rsid w:val="00AB1EB4"/>
    <w:rPr>
      <w:rFonts w:cs="Times New Roman"/>
      <w:b/>
      <w:sz w:val="24"/>
    </w:rPr>
  </w:style>
  <w:style w:type="paragraph" w:customStyle="1" w:styleId="af7">
    <w:name w:val="主旨"/>
    <w:basedOn w:val="a"/>
    <w:rsid w:val="002E3EB2"/>
    <w:pPr>
      <w:wordWrap w:val="0"/>
      <w:snapToGrid w:val="0"/>
      <w:ind w:left="567" w:hanging="567"/>
    </w:pPr>
    <w:rPr>
      <w:rFonts w:eastAsia="標楷體"/>
      <w:sz w:val="32"/>
      <w:szCs w:val="20"/>
    </w:rPr>
  </w:style>
  <w:style w:type="character" w:customStyle="1" w:styleId="aa">
    <w:name w:val="清單段落 字元"/>
    <w:link w:val="a9"/>
    <w:uiPriority w:val="34"/>
    <w:rsid w:val="001D4047"/>
    <w:rPr>
      <w:kern w:val="2"/>
      <w:sz w:val="24"/>
      <w:szCs w:val="24"/>
    </w:rPr>
  </w:style>
  <w:style w:type="paragraph" w:styleId="af8">
    <w:name w:val="Body Text Indent"/>
    <w:basedOn w:val="a"/>
    <w:link w:val="af9"/>
    <w:uiPriority w:val="99"/>
    <w:semiHidden/>
    <w:locked/>
    <w:rsid w:val="001D4047"/>
    <w:pPr>
      <w:spacing w:after="120"/>
      <w:ind w:leftChars="200" w:left="480" w:hanging="720"/>
    </w:pPr>
    <w:rPr>
      <w:rFonts w:ascii="Calibri" w:hAnsi="Calibri"/>
      <w:szCs w:val="22"/>
    </w:rPr>
  </w:style>
  <w:style w:type="character" w:customStyle="1" w:styleId="af9">
    <w:name w:val="本文縮排 字元"/>
    <w:basedOn w:val="a0"/>
    <w:link w:val="af8"/>
    <w:uiPriority w:val="99"/>
    <w:semiHidden/>
    <w:rsid w:val="001D4047"/>
    <w:rPr>
      <w:rFonts w:ascii="Calibri" w:hAnsi="Calibri"/>
      <w:kern w:val="2"/>
      <w:sz w:val="24"/>
      <w:szCs w:val="22"/>
    </w:rPr>
  </w:style>
  <w:style w:type="paragraph" w:styleId="afa">
    <w:name w:val="Body Text"/>
    <w:basedOn w:val="a"/>
    <w:link w:val="afb"/>
    <w:uiPriority w:val="1"/>
    <w:unhideWhenUsed/>
    <w:qFormat/>
    <w:locked/>
    <w:rsid w:val="00FB5B7D"/>
    <w:pPr>
      <w:spacing w:after="120"/>
    </w:pPr>
  </w:style>
  <w:style w:type="character" w:customStyle="1" w:styleId="afb">
    <w:name w:val="本文 字元"/>
    <w:basedOn w:val="a0"/>
    <w:link w:val="afa"/>
    <w:uiPriority w:val="99"/>
    <w:semiHidden/>
    <w:rsid w:val="00FB5B7D"/>
    <w:rPr>
      <w:kern w:val="2"/>
      <w:sz w:val="24"/>
      <w:szCs w:val="24"/>
    </w:rPr>
  </w:style>
  <w:style w:type="character" w:customStyle="1" w:styleId="30">
    <w:name w:val="標題 3 字元"/>
    <w:basedOn w:val="a0"/>
    <w:link w:val="3"/>
    <w:uiPriority w:val="9"/>
    <w:rsid w:val="00FB5B7D"/>
    <w:rPr>
      <w:rFonts w:asciiTheme="majorHAnsi" w:eastAsiaTheme="majorEastAsia" w:hAnsiTheme="majorHAnsi" w:cstheme="majorBidi"/>
      <w:b/>
      <w:bCs/>
      <w:sz w:val="36"/>
      <w:szCs w:val="36"/>
    </w:rPr>
  </w:style>
  <w:style w:type="table" w:customStyle="1" w:styleId="TableNormal">
    <w:name w:val="Table Normal"/>
    <w:uiPriority w:val="2"/>
    <w:semiHidden/>
    <w:unhideWhenUsed/>
    <w:qFormat/>
    <w:rsid w:val="00FB5B7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B5B7D"/>
    <w:pPr>
      <w:autoSpaceDE w:val="0"/>
      <w:autoSpaceDN w:val="0"/>
      <w:spacing w:before="1"/>
      <w:ind w:left="347" w:right="96"/>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8903">
      <w:marLeft w:val="0"/>
      <w:marRight w:val="0"/>
      <w:marTop w:val="0"/>
      <w:marBottom w:val="0"/>
      <w:divBdr>
        <w:top w:val="none" w:sz="0" w:space="0" w:color="auto"/>
        <w:left w:val="none" w:sz="0" w:space="0" w:color="auto"/>
        <w:bottom w:val="none" w:sz="0" w:space="0" w:color="auto"/>
        <w:right w:val="none" w:sz="0" w:space="0" w:color="auto"/>
      </w:divBdr>
    </w:div>
    <w:div w:id="657348905">
      <w:marLeft w:val="0"/>
      <w:marRight w:val="0"/>
      <w:marTop w:val="0"/>
      <w:marBottom w:val="0"/>
      <w:divBdr>
        <w:top w:val="none" w:sz="0" w:space="0" w:color="auto"/>
        <w:left w:val="none" w:sz="0" w:space="0" w:color="auto"/>
        <w:bottom w:val="none" w:sz="0" w:space="0" w:color="auto"/>
        <w:right w:val="none" w:sz="0" w:space="0" w:color="auto"/>
      </w:divBdr>
      <w:divsChild>
        <w:div w:id="657348920">
          <w:marLeft w:val="0"/>
          <w:marRight w:val="0"/>
          <w:marTop w:val="0"/>
          <w:marBottom w:val="0"/>
          <w:divBdr>
            <w:top w:val="none" w:sz="0" w:space="0" w:color="auto"/>
            <w:left w:val="none" w:sz="0" w:space="0" w:color="auto"/>
            <w:bottom w:val="none" w:sz="0" w:space="0" w:color="auto"/>
            <w:right w:val="none" w:sz="0" w:space="0" w:color="auto"/>
          </w:divBdr>
          <w:divsChild>
            <w:div w:id="657348910">
              <w:marLeft w:val="0"/>
              <w:marRight w:val="0"/>
              <w:marTop w:val="0"/>
              <w:marBottom w:val="0"/>
              <w:divBdr>
                <w:top w:val="none" w:sz="0" w:space="0" w:color="auto"/>
                <w:left w:val="none" w:sz="0" w:space="0" w:color="auto"/>
                <w:bottom w:val="none" w:sz="0" w:space="0" w:color="auto"/>
                <w:right w:val="none" w:sz="0" w:space="0" w:color="auto"/>
              </w:divBdr>
              <w:divsChild>
                <w:div w:id="6573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48907">
      <w:marLeft w:val="0"/>
      <w:marRight w:val="0"/>
      <w:marTop w:val="0"/>
      <w:marBottom w:val="0"/>
      <w:divBdr>
        <w:top w:val="none" w:sz="0" w:space="0" w:color="auto"/>
        <w:left w:val="none" w:sz="0" w:space="0" w:color="auto"/>
        <w:bottom w:val="none" w:sz="0" w:space="0" w:color="auto"/>
        <w:right w:val="none" w:sz="0" w:space="0" w:color="auto"/>
      </w:divBdr>
      <w:divsChild>
        <w:div w:id="657348914">
          <w:marLeft w:val="0"/>
          <w:marRight w:val="0"/>
          <w:marTop w:val="0"/>
          <w:marBottom w:val="0"/>
          <w:divBdr>
            <w:top w:val="none" w:sz="0" w:space="0" w:color="auto"/>
            <w:left w:val="none" w:sz="0" w:space="0" w:color="auto"/>
            <w:bottom w:val="none" w:sz="0" w:space="0" w:color="auto"/>
            <w:right w:val="none" w:sz="0" w:space="0" w:color="auto"/>
          </w:divBdr>
        </w:div>
      </w:divsChild>
    </w:div>
    <w:div w:id="657348909">
      <w:marLeft w:val="0"/>
      <w:marRight w:val="0"/>
      <w:marTop w:val="0"/>
      <w:marBottom w:val="0"/>
      <w:divBdr>
        <w:top w:val="none" w:sz="0" w:space="0" w:color="auto"/>
        <w:left w:val="none" w:sz="0" w:space="0" w:color="auto"/>
        <w:bottom w:val="none" w:sz="0" w:space="0" w:color="auto"/>
        <w:right w:val="none" w:sz="0" w:space="0" w:color="auto"/>
      </w:divBdr>
    </w:div>
    <w:div w:id="657348911">
      <w:marLeft w:val="0"/>
      <w:marRight w:val="0"/>
      <w:marTop w:val="0"/>
      <w:marBottom w:val="0"/>
      <w:divBdr>
        <w:top w:val="none" w:sz="0" w:space="0" w:color="auto"/>
        <w:left w:val="none" w:sz="0" w:space="0" w:color="auto"/>
        <w:bottom w:val="none" w:sz="0" w:space="0" w:color="auto"/>
        <w:right w:val="none" w:sz="0" w:space="0" w:color="auto"/>
      </w:divBdr>
    </w:div>
    <w:div w:id="657348915">
      <w:marLeft w:val="0"/>
      <w:marRight w:val="0"/>
      <w:marTop w:val="0"/>
      <w:marBottom w:val="0"/>
      <w:divBdr>
        <w:top w:val="none" w:sz="0" w:space="0" w:color="auto"/>
        <w:left w:val="none" w:sz="0" w:space="0" w:color="auto"/>
        <w:bottom w:val="none" w:sz="0" w:space="0" w:color="auto"/>
        <w:right w:val="none" w:sz="0" w:space="0" w:color="auto"/>
      </w:divBdr>
    </w:div>
    <w:div w:id="657348917">
      <w:marLeft w:val="0"/>
      <w:marRight w:val="0"/>
      <w:marTop w:val="0"/>
      <w:marBottom w:val="0"/>
      <w:divBdr>
        <w:top w:val="none" w:sz="0" w:space="0" w:color="auto"/>
        <w:left w:val="none" w:sz="0" w:space="0" w:color="auto"/>
        <w:bottom w:val="none" w:sz="0" w:space="0" w:color="auto"/>
        <w:right w:val="none" w:sz="0" w:space="0" w:color="auto"/>
      </w:divBdr>
      <w:divsChild>
        <w:div w:id="657348906">
          <w:marLeft w:val="0"/>
          <w:marRight w:val="0"/>
          <w:marTop w:val="0"/>
          <w:marBottom w:val="0"/>
          <w:divBdr>
            <w:top w:val="none" w:sz="0" w:space="0" w:color="auto"/>
            <w:left w:val="none" w:sz="0" w:space="0" w:color="auto"/>
            <w:bottom w:val="none" w:sz="0" w:space="0" w:color="auto"/>
            <w:right w:val="none" w:sz="0" w:space="0" w:color="auto"/>
          </w:divBdr>
        </w:div>
        <w:div w:id="657348918">
          <w:marLeft w:val="0"/>
          <w:marRight w:val="240"/>
          <w:marTop w:val="0"/>
          <w:marBottom w:val="0"/>
          <w:divBdr>
            <w:top w:val="none" w:sz="0" w:space="0" w:color="auto"/>
            <w:left w:val="none" w:sz="0" w:space="0" w:color="auto"/>
            <w:bottom w:val="none" w:sz="0" w:space="0" w:color="auto"/>
            <w:right w:val="none" w:sz="0" w:space="0" w:color="auto"/>
          </w:divBdr>
        </w:div>
      </w:divsChild>
    </w:div>
    <w:div w:id="657348919">
      <w:marLeft w:val="0"/>
      <w:marRight w:val="0"/>
      <w:marTop w:val="0"/>
      <w:marBottom w:val="0"/>
      <w:divBdr>
        <w:top w:val="none" w:sz="0" w:space="0" w:color="auto"/>
        <w:left w:val="none" w:sz="0" w:space="0" w:color="auto"/>
        <w:bottom w:val="none" w:sz="0" w:space="0" w:color="auto"/>
        <w:right w:val="none" w:sz="0" w:space="0" w:color="auto"/>
      </w:divBdr>
      <w:divsChild>
        <w:div w:id="657348904">
          <w:marLeft w:val="0"/>
          <w:marRight w:val="0"/>
          <w:marTop w:val="0"/>
          <w:marBottom w:val="0"/>
          <w:divBdr>
            <w:top w:val="none" w:sz="0" w:space="0" w:color="auto"/>
            <w:left w:val="none" w:sz="0" w:space="0" w:color="auto"/>
            <w:bottom w:val="none" w:sz="0" w:space="0" w:color="auto"/>
            <w:right w:val="none" w:sz="0" w:space="0" w:color="auto"/>
          </w:divBdr>
        </w:div>
        <w:div w:id="657348908">
          <w:marLeft w:val="0"/>
          <w:marRight w:val="0"/>
          <w:marTop w:val="0"/>
          <w:marBottom w:val="0"/>
          <w:divBdr>
            <w:top w:val="none" w:sz="0" w:space="0" w:color="auto"/>
            <w:left w:val="none" w:sz="0" w:space="0" w:color="auto"/>
            <w:bottom w:val="none" w:sz="0" w:space="0" w:color="auto"/>
            <w:right w:val="none" w:sz="0" w:space="0" w:color="auto"/>
          </w:divBdr>
        </w:div>
        <w:div w:id="657348913">
          <w:marLeft w:val="0"/>
          <w:marRight w:val="0"/>
          <w:marTop w:val="0"/>
          <w:marBottom w:val="0"/>
          <w:divBdr>
            <w:top w:val="none" w:sz="0" w:space="0" w:color="auto"/>
            <w:left w:val="none" w:sz="0" w:space="0" w:color="auto"/>
            <w:bottom w:val="none" w:sz="0" w:space="0" w:color="auto"/>
            <w:right w:val="none" w:sz="0" w:space="0" w:color="auto"/>
          </w:divBdr>
        </w:div>
        <w:div w:id="657348916">
          <w:marLeft w:val="0"/>
          <w:marRight w:val="0"/>
          <w:marTop w:val="0"/>
          <w:marBottom w:val="0"/>
          <w:divBdr>
            <w:top w:val="none" w:sz="0" w:space="0" w:color="auto"/>
            <w:left w:val="none" w:sz="0" w:space="0" w:color="auto"/>
            <w:bottom w:val="none" w:sz="0" w:space="0" w:color="auto"/>
            <w:right w:val="none" w:sz="0" w:space="0" w:color="auto"/>
          </w:divBdr>
        </w:div>
      </w:divsChild>
    </w:div>
    <w:div w:id="819276435">
      <w:bodyDiv w:val="1"/>
      <w:marLeft w:val="0"/>
      <w:marRight w:val="0"/>
      <w:marTop w:val="0"/>
      <w:marBottom w:val="0"/>
      <w:divBdr>
        <w:top w:val="none" w:sz="0" w:space="0" w:color="auto"/>
        <w:left w:val="none" w:sz="0" w:space="0" w:color="auto"/>
        <w:bottom w:val="none" w:sz="0" w:space="0" w:color="auto"/>
        <w:right w:val="none" w:sz="0" w:space="0" w:color="auto"/>
      </w:divBdr>
    </w:div>
    <w:div w:id="991055489">
      <w:bodyDiv w:val="1"/>
      <w:marLeft w:val="0"/>
      <w:marRight w:val="0"/>
      <w:marTop w:val="0"/>
      <w:marBottom w:val="0"/>
      <w:divBdr>
        <w:top w:val="none" w:sz="0" w:space="0" w:color="auto"/>
        <w:left w:val="none" w:sz="0" w:space="0" w:color="auto"/>
        <w:bottom w:val="none" w:sz="0" w:space="0" w:color="auto"/>
        <w:right w:val="none" w:sz="0" w:space="0" w:color="auto"/>
      </w:divBdr>
    </w:div>
    <w:div w:id="1040977338">
      <w:bodyDiv w:val="1"/>
      <w:marLeft w:val="0"/>
      <w:marRight w:val="0"/>
      <w:marTop w:val="0"/>
      <w:marBottom w:val="0"/>
      <w:divBdr>
        <w:top w:val="none" w:sz="0" w:space="0" w:color="auto"/>
        <w:left w:val="none" w:sz="0" w:space="0" w:color="auto"/>
        <w:bottom w:val="none" w:sz="0" w:space="0" w:color="auto"/>
        <w:right w:val="none" w:sz="0" w:space="0" w:color="auto"/>
      </w:divBdr>
    </w:div>
    <w:div w:id="159620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0820-130C-4A68-9FEA-BC2F584F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9</Pages>
  <Words>1507</Words>
  <Characters>8594</Characters>
  <Application>Microsoft Office Word</Application>
  <DocSecurity>0</DocSecurity>
  <Lines>71</Lines>
  <Paragraphs>20</Paragraphs>
  <ScaleCrop>false</ScaleCrop>
  <Company>CMT</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高雄市中正高工100學年度第一次性別平等教育委員會</dc:title>
  <dc:creator>user</dc:creator>
  <cp:lastModifiedBy>user</cp:lastModifiedBy>
  <cp:revision>99</cp:revision>
  <cp:lastPrinted>2023-06-29T00:40:00Z</cp:lastPrinted>
  <dcterms:created xsi:type="dcterms:W3CDTF">2023-08-15T02:35:00Z</dcterms:created>
  <dcterms:modified xsi:type="dcterms:W3CDTF">2024-07-01T08:31:00Z</dcterms:modified>
</cp:coreProperties>
</file>